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2004B" w14:textId="77777777" w:rsidR="00AE7FAD" w:rsidRDefault="00AE7FA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a"/>
        <w:tblW w:w="3584" w:type="dxa"/>
        <w:tblInd w:w="-1133" w:type="dxa"/>
        <w:tblBorders>
          <w:top w:val="single" w:sz="8" w:space="0" w:color="EFEFEF"/>
          <w:left w:val="single" w:sz="8" w:space="0" w:color="EFEFEF"/>
          <w:bottom w:val="single" w:sz="8" w:space="0" w:color="EFEFEF"/>
          <w:right w:val="single" w:sz="8" w:space="0" w:color="EFEFEF"/>
          <w:insideH w:val="single" w:sz="8" w:space="0" w:color="EFEFEF"/>
          <w:insideV w:val="single" w:sz="8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1050"/>
        <w:gridCol w:w="2534"/>
      </w:tblGrid>
      <w:tr w:rsidR="00AE7FAD" w14:paraId="686322F7" w14:textId="77777777">
        <w:trPr>
          <w:trHeight w:val="402"/>
        </w:trPr>
        <w:tc>
          <w:tcPr>
            <w:tcW w:w="10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2222E" w14:textId="77777777" w:rsidR="00AE7FAD" w:rsidRDefault="00AE7F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eastAsia="Nunito SemiBold" w:hAnsi="Nunito SemiBold" w:cs="Nunito SemiBold"/>
                <w:color w:val="54595F"/>
                <w:sz w:val="24"/>
                <w:szCs w:val="24"/>
              </w:rPr>
            </w:pPr>
          </w:p>
        </w:tc>
        <w:tc>
          <w:tcPr>
            <w:tcW w:w="2534" w:type="dxa"/>
            <w:shd w:val="clear" w:color="auto" w:fill="EFEFEF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5A5E587" w14:textId="74FA78E1" w:rsidR="00AE7FAD" w:rsidRPr="00E61178" w:rsidRDefault="00422959">
            <w:pPr>
              <w:pStyle w:val="Titre1"/>
              <w:widowControl w:val="0"/>
              <w:rPr>
                <w:b/>
                <w:bCs/>
              </w:rPr>
            </w:pPr>
            <w:bookmarkStart w:id="0" w:name="_heading=h.sblyddgiqn00" w:colFirst="0" w:colLast="0"/>
            <w:bookmarkEnd w:id="0"/>
            <w:r w:rsidRPr="00E61178">
              <w:rPr>
                <w:b/>
                <w:bCs/>
              </w:rPr>
              <w:t xml:space="preserve">ANNEXE </w:t>
            </w:r>
            <w:r w:rsidR="00E61178" w:rsidRPr="00E61178">
              <w:rPr>
                <w:b/>
                <w:bCs/>
              </w:rPr>
              <w:t>C</w:t>
            </w:r>
          </w:p>
        </w:tc>
      </w:tr>
    </w:tbl>
    <w:p w14:paraId="3E413D0A" w14:textId="77777777" w:rsidR="00AE7FAD" w:rsidRDefault="00AE7FA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b"/>
        <w:tblpPr w:leftFromText="141" w:rightFromText="141" w:vertAnchor="text" w:horzAnchor="margin" w:tblpX="-294" w:tblpY="102"/>
        <w:tblW w:w="103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8"/>
        <w:gridCol w:w="8535"/>
        <w:gridCol w:w="465"/>
      </w:tblGrid>
      <w:tr w:rsidR="00E43646" w14:paraId="67D2A237" w14:textId="77777777" w:rsidTr="00E43646">
        <w:trPr>
          <w:trHeight w:val="1581"/>
        </w:trPr>
        <w:tc>
          <w:tcPr>
            <w:tcW w:w="1338" w:type="dxa"/>
            <w:tcBorders>
              <w:top w:val="single" w:sz="8" w:space="0" w:color="6BD3DE"/>
              <w:left w:val="single" w:sz="8" w:space="0" w:color="6BD3DE"/>
              <w:bottom w:val="single" w:sz="8" w:space="0" w:color="6BD3DE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C961C" w14:textId="77777777" w:rsidR="00E43646" w:rsidRDefault="00E43646" w:rsidP="00E43646">
            <w:pPr>
              <w:pStyle w:val="Titre4"/>
              <w:jc w:val="center"/>
            </w:pPr>
            <w:bookmarkStart w:id="1" w:name="_heading=h.p6m5o1piq99h" w:colFirst="0" w:colLast="0"/>
            <w:bookmarkEnd w:id="1"/>
            <w:r>
              <w:rPr>
                <w:noProof/>
              </w:rPr>
              <w:drawing>
                <wp:inline distT="114300" distB="114300" distL="114300" distR="114300" wp14:anchorId="16A6109E" wp14:editId="5FF1C809">
                  <wp:extent cx="222975" cy="361950"/>
                  <wp:effectExtent l="0" t="0" r="0" b="0"/>
                  <wp:docPr id="2068206652" name="image2.png" descr="Une image contenant capture d’écran, Graphique, cercle, conception&#10;&#10;Le contenu généré par l’IA peut êtr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206652" name="image2.png" descr="Une image contenant capture d’écran, Graphique, cercle, conception&#10;&#10;Le contenu généré par l’IA peut être incorrect."/>
                          <pic:cNvPicPr preferRelativeResize="0"/>
                        </pic:nvPicPr>
                        <pic:blipFill>
                          <a:blip r:embed="rId8"/>
                          <a:srcRect l="19560" t="5326" r="17670" b="-5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75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5" w:type="dxa"/>
            <w:tcBorders>
              <w:top w:val="single" w:sz="8" w:space="0" w:color="6BD3DE"/>
              <w:left w:val="single" w:sz="8" w:space="0" w:color="FFFFFF"/>
              <w:bottom w:val="single" w:sz="8" w:space="0" w:color="6BD3DE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76BBD" w14:textId="77777777" w:rsidR="00E43646" w:rsidRPr="00D34899" w:rsidRDefault="00E43646" w:rsidP="00E43646">
            <w:pPr>
              <w:pStyle w:val="Titre4"/>
              <w:rPr>
                <w:rFonts w:ascii="Calibri" w:eastAsia="Calibri" w:hAnsi="Calibri" w:cs="Calibri"/>
                <w:b/>
                <w:bCs/>
                <w:color w:val="4CD3ED"/>
                <w:sz w:val="24"/>
                <w:szCs w:val="24"/>
              </w:rPr>
            </w:pPr>
            <w:r w:rsidRPr="00D34899">
              <w:rPr>
                <w:rFonts w:ascii="Calibri" w:eastAsia="Calibri" w:hAnsi="Calibri" w:cs="Calibri"/>
                <w:b/>
                <w:bCs/>
                <w:color w:val="4CD3ED"/>
                <w:sz w:val="24"/>
                <w:szCs w:val="24"/>
              </w:rPr>
              <w:t>Oui, Non, Peut-être ?</w:t>
            </w:r>
          </w:p>
          <w:p w14:paraId="237EFA56" w14:textId="77777777" w:rsidR="00C06B57" w:rsidRDefault="00C06B57" w:rsidP="00E43646">
            <w:pPr>
              <w:jc w:val="both"/>
            </w:pPr>
          </w:p>
          <w:p w14:paraId="12C2048E" w14:textId="0814DD6B" w:rsidR="00E43646" w:rsidRDefault="00E43646" w:rsidP="00E43646">
            <w:pPr>
              <w:jc w:val="both"/>
            </w:pPr>
            <w:r>
              <w:t xml:space="preserve">Nous allons lire des énoncés sur l’exploitation des ressources minières au Québec, au Canada et dans le monde. </w:t>
            </w:r>
          </w:p>
          <w:p w14:paraId="3835737C" w14:textId="77777777" w:rsidR="00E43646" w:rsidRDefault="00E43646" w:rsidP="00E43646">
            <w:pPr>
              <w:jc w:val="both"/>
            </w:pPr>
          </w:p>
          <w:p w14:paraId="01F1F7FD" w14:textId="735ED087" w:rsidR="00E43646" w:rsidRDefault="00E43646" w:rsidP="00E43646">
            <w:pPr>
              <w:jc w:val="both"/>
            </w:pPr>
            <w:r>
              <w:t>Pour rappel, le Canada compte environ la moitié des entreprises d’exploitation minière et d’exploration minérale cotées en bourse à l’échelle mondiale. Ces entreprises possèdent des exploitations au Canada (un tiers de la valeur totale) et dans 95 autres pays (deux tiers de la valeur totale)</w:t>
            </w:r>
            <w:r>
              <w:rPr>
                <w:rStyle w:val="Appelnotedebasdep"/>
              </w:rPr>
              <w:footnoteReference w:id="1"/>
            </w:r>
            <w:r>
              <w:t>.</w:t>
            </w:r>
          </w:p>
          <w:p w14:paraId="3AC362E0" w14:textId="77777777" w:rsidR="00E43646" w:rsidRDefault="00E43646" w:rsidP="00E43646">
            <w:pPr>
              <w:jc w:val="both"/>
            </w:pPr>
          </w:p>
          <w:p w14:paraId="74B50D88" w14:textId="77777777" w:rsidR="00E43646" w:rsidRPr="00C06B57" w:rsidRDefault="00E43646" w:rsidP="00E43646">
            <w:pPr>
              <w:jc w:val="both"/>
              <w:rPr>
                <w:b/>
                <w:bCs/>
              </w:rPr>
            </w:pPr>
            <w:r w:rsidRPr="00C06B57">
              <w:rPr>
                <w:b/>
                <w:bCs/>
              </w:rPr>
              <w:t>Coche spontanément si tu penses que l’énoncé correspond à la vérité (Oui !), ou Non, ou Peut-être.</w:t>
            </w:r>
          </w:p>
        </w:tc>
        <w:tc>
          <w:tcPr>
            <w:tcW w:w="465" w:type="dxa"/>
            <w:tcBorders>
              <w:top w:val="single" w:sz="8" w:space="0" w:color="6BD3DE"/>
              <w:left w:val="single" w:sz="8" w:space="0" w:color="FFFFFF"/>
              <w:bottom w:val="single" w:sz="8" w:space="0" w:color="6BD3DE"/>
              <w:right w:val="single" w:sz="8" w:space="0" w:color="6BD3D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5094C" w14:textId="77777777" w:rsidR="00E43646" w:rsidRDefault="00E43646" w:rsidP="00E43646">
            <w:pPr>
              <w:widowControl w:val="0"/>
            </w:pPr>
          </w:p>
        </w:tc>
      </w:tr>
    </w:tbl>
    <w:p w14:paraId="2FB81213" w14:textId="77777777" w:rsidR="00AE7FAD" w:rsidRDefault="00AE7FAD">
      <w:pPr>
        <w:pStyle w:val="Titre4"/>
        <w:rPr>
          <w:sz w:val="24"/>
          <w:szCs w:val="24"/>
        </w:rPr>
      </w:pPr>
    </w:p>
    <w:p w14:paraId="0A9B4A6E" w14:textId="4A3028AB" w:rsidR="00AE7FAD" w:rsidRDefault="005C66AF">
      <w:pPr>
        <w:spacing w:line="240" w:lineRule="auto"/>
        <w:rPr>
          <w:rFonts w:ascii="Open Sans" w:eastAsia="Open Sans" w:hAnsi="Open Sans" w:cs="Open Sans"/>
          <w:b/>
          <w:bCs/>
          <w:sz w:val="24"/>
          <w:szCs w:val="24"/>
        </w:rPr>
      </w:pPr>
      <w:r>
        <w:rPr>
          <w:rFonts w:ascii="Open Sans" w:eastAsia="Open Sans" w:hAnsi="Open Sans" w:cs="Open Sans"/>
          <w:b/>
          <w:bCs/>
          <w:sz w:val="24"/>
          <w:szCs w:val="24"/>
        </w:rPr>
        <w:t>LORS DE LA PHASE DE PRÉPARATION</w:t>
      </w:r>
      <w:r w:rsidR="00422959">
        <w:rPr>
          <w:rFonts w:ascii="Open Sans" w:eastAsia="Open Sans" w:hAnsi="Open Sans" w:cs="Open Sans"/>
          <w:b/>
          <w:bCs/>
          <w:sz w:val="24"/>
          <w:szCs w:val="24"/>
        </w:rPr>
        <w:t xml:space="preserve"> : </w:t>
      </w:r>
    </w:p>
    <w:p w14:paraId="02830FCB" w14:textId="77777777" w:rsidR="00AE7FAD" w:rsidRDefault="00AE7FAD">
      <w:pPr>
        <w:spacing w:line="240" w:lineRule="auto"/>
        <w:rPr>
          <w:rFonts w:ascii="Open Sans" w:eastAsia="Open Sans" w:hAnsi="Open Sans" w:cs="Open Sans"/>
          <w:sz w:val="24"/>
          <w:szCs w:val="24"/>
        </w:rPr>
      </w:pPr>
    </w:p>
    <w:tbl>
      <w:tblPr>
        <w:tblStyle w:val="ac"/>
        <w:tblW w:w="1034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72"/>
        <w:gridCol w:w="2977"/>
      </w:tblGrid>
      <w:tr w:rsidR="003A4741" w:rsidRPr="00C06B57" w14:paraId="40F99151" w14:textId="77777777" w:rsidTr="00C06B57">
        <w:tc>
          <w:tcPr>
            <w:tcW w:w="7372" w:type="dxa"/>
          </w:tcPr>
          <w:p w14:paraId="79018A34" w14:textId="77777777" w:rsidR="003A4741" w:rsidRPr="00C06B57" w:rsidRDefault="003A4741" w:rsidP="00D34899">
            <w:pPr>
              <w:rPr>
                <w:rFonts w:ascii="Andika" w:eastAsia="Andika" w:hAnsi="Andika" w:cs="Andika"/>
                <w:b/>
                <w:bCs/>
                <w:color w:val="41BF34"/>
                <w:sz w:val="28"/>
                <w:szCs w:val="28"/>
              </w:rPr>
            </w:pPr>
            <w:r w:rsidRPr="00C06B57">
              <w:rPr>
                <w:rFonts w:ascii="Andika" w:eastAsia="Andika" w:hAnsi="Andika" w:cs="Andika"/>
                <w:b/>
                <w:bCs/>
                <w:color w:val="41BF34"/>
                <w:sz w:val="28"/>
                <w:szCs w:val="28"/>
              </w:rPr>
              <w:t>Liste des énoncés</w:t>
            </w:r>
          </w:p>
        </w:tc>
        <w:tc>
          <w:tcPr>
            <w:tcW w:w="2977" w:type="dxa"/>
          </w:tcPr>
          <w:p w14:paraId="4B1FD438" w14:textId="5890A121" w:rsidR="003A4741" w:rsidRPr="00C06B57" w:rsidRDefault="003A4741" w:rsidP="00D34899">
            <w:pPr>
              <w:rPr>
                <w:rFonts w:ascii="Andika" w:eastAsia="Andika" w:hAnsi="Andika" w:cs="Andika"/>
                <w:b/>
                <w:bCs/>
                <w:color w:val="41BF34"/>
                <w:sz w:val="28"/>
                <w:szCs w:val="28"/>
              </w:rPr>
            </w:pPr>
            <w:r w:rsidRPr="00C06B57">
              <w:rPr>
                <w:rFonts w:ascii="Andika" w:eastAsia="Andika" w:hAnsi="Andika" w:cs="Andika"/>
                <w:b/>
                <w:bCs/>
                <w:color w:val="41BF34"/>
                <w:sz w:val="28"/>
                <w:szCs w:val="28"/>
              </w:rPr>
              <w:t>Choix</w:t>
            </w:r>
          </w:p>
        </w:tc>
      </w:tr>
      <w:tr w:rsidR="003A4741" w14:paraId="61E09F5D" w14:textId="77777777" w:rsidTr="00C06B57">
        <w:tc>
          <w:tcPr>
            <w:tcW w:w="7372" w:type="dxa"/>
          </w:tcPr>
          <w:p w14:paraId="44708372" w14:textId="48AAD6FE" w:rsidR="00555CDA" w:rsidRPr="00555CDA" w:rsidRDefault="00555CDA" w:rsidP="00555CDA">
            <w:pPr>
              <w:shd w:val="clear" w:color="auto" w:fill="FFFFFF"/>
              <w:rPr>
                <w:rFonts w:ascii="Aptos" w:eastAsia="Times New Roman" w:hAnsi="Aptos" w:cs="Calibri"/>
                <w:sz w:val="24"/>
                <w:szCs w:val="24"/>
              </w:rPr>
            </w:pPr>
            <w:r w:rsidRPr="00555CDA">
              <w:rPr>
                <w:rFonts w:ascii="Aptos" w:eastAsia="Times New Roman" w:hAnsi="Aptos" w:cs="Times New Roman"/>
                <w:b/>
                <w:bCs/>
                <w:color w:val="4C94D8"/>
                <w:sz w:val="24"/>
                <w:szCs w:val="24"/>
              </w:rPr>
              <w:t>Énoncé no 1 :</w:t>
            </w:r>
            <w:r w:rsidRPr="00555CDA">
              <w:rPr>
                <w:rFonts w:ascii="Aptos" w:eastAsia="Times New Roman" w:hAnsi="Aptos" w:cs="Times New Roman"/>
                <w:color w:val="4C94D8"/>
                <w:sz w:val="24"/>
                <w:szCs w:val="24"/>
              </w:rPr>
              <w:t xml:space="preserve"> </w:t>
            </w:r>
            <w:r w:rsidRPr="00555CDA">
              <w:rPr>
                <w:rFonts w:ascii="Aptos" w:eastAsia="Times New Roman" w:hAnsi="Aptos" w:cs="Calibri"/>
                <w:sz w:val="22"/>
                <w:szCs w:val="22"/>
              </w:rPr>
              <w:br/>
            </w:r>
            <w:r w:rsidRPr="00555CDA">
              <w:rPr>
                <w:rFonts w:ascii="Aptos" w:eastAsia="Times New Roman" w:hAnsi="Aptos" w:cs="Calibri"/>
                <w:b/>
                <w:bCs/>
                <w:color w:val="4EA72E"/>
                <w:sz w:val="22"/>
                <w:szCs w:val="22"/>
              </w:rPr>
              <w:t>Le gouvernement canadien encadre correctement les compagnies minières canadiennes qui opèrent dans d’autres pays</w:t>
            </w:r>
            <w:r w:rsidR="00321002">
              <w:rPr>
                <w:rFonts w:ascii="Aptos" w:eastAsia="Times New Roman" w:hAnsi="Aptos" w:cs="Calibri"/>
                <w:b/>
                <w:bCs/>
                <w:color w:val="4EA72E"/>
                <w:sz w:val="22"/>
                <w:szCs w:val="22"/>
              </w:rPr>
              <w:t>.</w:t>
            </w:r>
          </w:p>
          <w:p w14:paraId="442BFB1B" w14:textId="77777777" w:rsidR="00555CDA" w:rsidRPr="00555CDA" w:rsidRDefault="00555CDA" w:rsidP="00555CDA">
            <w:pPr>
              <w:shd w:val="clear" w:color="auto" w:fill="FFFFFF"/>
              <w:rPr>
                <w:rFonts w:ascii="Aptos" w:eastAsia="Times New Roman" w:hAnsi="Aptos" w:cs="Calibri"/>
                <w:b/>
                <w:bCs/>
                <w:color w:val="4EA72E"/>
                <w:sz w:val="22"/>
                <w:szCs w:val="22"/>
              </w:rPr>
            </w:pPr>
          </w:p>
          <w:p w14:paraId="18B66709" w14:textId="19128949" w:rsidR="00555CDA" w:rsidRDefault="00555CDA" w:rsidP="00555CDA">
            <w:pPr>
              <w:shd w:val="clear" w:color="auto" w:fill="FFFFFF"/>
              <w:rPr>
                <w:rFonts w:ascii="Open Sans" w:eastAsia="Open Sans" w:hAnsi="Open Sans" w:cs="Open Sans"/>
                <w:sz w:val="2"/>
                <w:szCs w:val="2"/>
              </w:rPr>
            </w:pPr>
          </w:p>
        </w:tc>
        <w:tc>
          <w:tcPr>
            <w:tcW w:w="2977" w:type="dxa"/>
          </w:tcPr>
          <w:p w14:paraId="289B9592" w14:textId="77777777" w:rsidR="003A4741" w:rsidRDefault="003A4741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Oui</w:t>
            </w:r>
          </w:p>
          <w:p w14:paraId="73C5B896" w14:textId="77777777" w:rsidR="003A4741" w:rsidRDefault="003A4741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Non </w:t>
            </w:r>
          </w:p>
          <w:p w14:paraId="03473554" w14:textId="77777777" w:rsidR="003A4741" w:rsidRDefault="003A4741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Peut-être</w:t>
            </w:r>
          </w:p>
        </w:tc>
      </w:tr>
      <w:tr w:rsidR="003A4741" w14:paraId="187B8F79" w14:textId="77777777" w:rsidTr="00C06B57">
        <w:tc>
          <w:tcPr>
            <w:tcW w:w="7372" w:type="dxa"/>
          </w:tcPr>
          <w:p w14:paraId="014E9A7D" w14:textId="58D1C249" w:rsidR="003A4741" w:rsidRPr="00C06B57" w:rsidRDefault="00321002" w:rsidP="00321002">
            <w:pPr>
              <w:shd w:val="clear" w:color="auto" w:fill="FFFFFF"/>
              <w:rPr>
                <w:rFonts w:ascii="Aptos" w:eastAsia="Times New Roman" w:hAnsi="Aptos" w:cs="Calibri"/>
                <w:sz w:val="24"/>
                <w:szCs w:val="24"/>
              </w:rPr>
            </w:pPr>
            <w:r w:rsidRPr="00555CDA">
              <w:rPr>
                <w:rFonts w:ascii="Aptos" w:eastAsia="Times New Roman" w:hAnsi="Aptos" w:cs="Times New Roman"/>
                <w:b/>
                <w:bCs/>
                <w:color w:val="4C94D8"/>
                <w:sz w:val="24"/>
                <w:szCs w:val="24"/>
              </w:rPr>
              <w:t>Énoncé no 2 :</w:t>
            </w:r>
            <w:r w:rsidRPr="00555CDA">
              <w:rPr>
                <w:rFonts w:ascii="Aptos" w:eastAsia="Times New Roman" w:hAnsi="Aptos" w:cs="Times New Roman"/>
                <w:color w:val="4C94D8"/>
                <w:sz w:val="24"/>
                <w:szCs w:val="24"/>
              </w:rPr>
              <w:t xml:space="preserve"> </w:t>
            </w:r>
            <w:r w:rsidRPr="00555CDA">
              <w:rPr>
                <w:rFonts w:ascii="Aptos" w:eastAsia="Times New Roman" w:hAnsi="Aptos" w:cs="Calibri"/>
                <w:sz w:val="22"/>
                <w:szCs w:val="22"/>
              </w:rPr>
              <w:br/>
            </w:r>
            <w:r w:rsidRPr="00555CDA">
              <w:rPr>
                <w:rFonts w:ascii="Aptos" w:eastAsia="Times New Roman" w:hAnsi="Aptos" w:cs="Calibri"/>
                <w:b/>
                <w:bCs/>
                <w:color w:val="4EA72E"/>
                <w:sz w:val="22"/>
                <w:szCs w:val="22"/>
              </w:rPr>
              <w:t>Les travailleuses et travailleurs des mines canadiennes qui opèrent dans d’autres pays ont des moyens efficaces de faire valoir leurs droits.</w:t>
            </w:r>
          </w:p>
          <w:p w14:paraId="3F896FDF" w14:textId="10B5B617" w:rsidR="003A4741" w:rsidRDefault="003A4741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6959C47" w14:textId="77777777" w:rsidR="003A4741" w:rsidRDefault="003A4741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Oui</w:t>
            </w:r>
          </w:p>
          <w:p w14:paraId="0498FBB4" w14:textId="77777777" w:rsidR="003A4741" w:rsidRDefault="003A4741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Non</w:t>
            </w:r>
          </w:p>
          <w:p w14:paraId="7BFCECCC" w14:textId="77777777" w:rsidR="003A4741" w:rsidRDefault="003A4741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Peut-être</w:t>
            </w:r>
          </w:p>
        </w:tc>
      </w:tr>
      <w:tr w:rsidR="003A4741" w14:paraId="4A360384" w14:textId="77777777" w:rsidTr="00C06B57">
        <w:tc>
          <w:tcPr>
            <w:tcW w:w="7372" w:type="dxa"/>
          </w:tcPr>
          <w:p w14:paraId="034B61B1" w14:textId="7A47289F" w:rsidR="00555CDA" w:rsidRPr="00555CDA" w:rsidRDefault="00555CDA" w:rsidP="00555CDA">
            <w:pPr>
              <w:shd w:val="clear" w:color="auto" w:fill="FFFFFF"/>
              <w:rPr>
                <w:rFonts w:ascii="Aptos" w:eastAsia="Times New Roman" w:hAnsi="Aptos" w:cs="Calibri"/>
                <w:sz w:val="24"/>
                <w:szCs w:val="24"/>
              </w:rPr>
            </w:pPr>
            <w:r w:rsidRPr="00555CDA">
              <w:rPr>
                <w:rFonts w:ascii="Aptos" w:eastAsia="Times New Roman" w:hAnsi="Aptos" w:cs="Times New Roman"/>
                <w:b/>
                <w:bCs/>
                <w:color w:val="4C94D8"/>
                <w:sz w:val="24"/>
                <w:szCs w:val="24"/>
              </w:rPr>
              <w:t>Énoncé no 3 :</w:t>
            </w:r>
            <w:r w:rsidRPr="00555CDA">
              <w:rPr>
                <w:rFonts w:ascii="Aptos" w:eastAsia="Times New Roman" w:hAnsi="Aptos" w:cs="Times New Roman"/>
                <w:color w:val="4C94D8"/>
                <w:sz w:val="24"/>
                <w:szCs w:val="24"/>
              </w:rPr>
              <w:t xml:space="preserve"> </w:t>
            </w:r>
            <w:r w:rsidRPr="00555CDA">
              <w:rPr>
                <w:rFonts w:ascii="Aptos" w:eastAsia="Times New Roman" w:hAnsi="Aptos" w:cs="Calibri"/>
                <w:sz w:val="22"/>
                <w:szCs w:val="22"/>
              </w:rPr>
              <w:br/>
            </w:r>
            <w:r w:rsidRPr="00555CDA">
              <w:rPr>
                <w:rFonts w:ascii="Aptos" w:eastAsia="Times New Roman" w:hAnsi="Aptos" w:cs="Calibri"/>
                <w:b/>
                <w:bCs/>
                <w:color w:val="4EA72E"/>
                <w:sz w:val="22"/>
                <w:szCs w:val="22"/>
              </w:rPr>
              <w:t>Les opérations minières ont de moins en moins d’impact environnemental grâce aux progrès technologiques.</w:t>
            </w:r>
          </w:p>
          <w:p w14:paraId="2AF84256" w14:textId="26173DFD" w:rsidR="003A4741" w:rsidRDefault="003A4741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1159A63" w14:textId="77777777" w:rsidR="003A4741" w:rsidRDefault="003A4741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Oui</w:t>
            </w:r>
          </w:p>
          <w:p w14:paraId="04D083D6" w14:textId="77777777" w:rsidR="003A4741" w:rsidRDefault="003A4741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Non</w:t>
            </w:r>
          </w:p>
          <w:p w14:paraId="4E5E613D" w14:textId="77777777" w:rsidR="003A4741" w:rsidRDefault="003A4741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Peut-être</w:t>
            </w:r>
          </w:p>
        </w:tc>
      </w:tr>
      <w:tr w:rsidR="003A4741" w14:paraId="73E11FDF" w14:textId="77777777" w:rsidTr="00C06B57">
        <w:tc>
          <w:tcPr>
            <w:tcW w:w="7372" w:type="dxa"/>
          </w:tcPr>
          <w:p w14:paraId="1531C648" w14:textId="59520DC0" w:rsidR="003A4741" w:rsidRPr="00C06B57" w:rsidRDefault="00555CDA" w:rsidP="00555CDA">
            <w:pPr>
              <w:shd w:val="clear" w:color="auto" w:fill="FFFFFF"/>
              <w:rPr>
                <w:rFonts w:ascii="Aptos" w:eastAsia="Times New Roman" w:hAnsi="Aptos" w:cs="Calibri"/>
                <w:sz w:val="24"/>
                <w:szCs w:val="24"/>
              </w:rPr>
            </w:pPr>
            <w:r w:rsidRPr="00555CDA">
              <w:rPr>
                <w:rFonts w:ascii="Aptos" w:eastAsia="Times New Roman" w:hAnsi="Aptos" w:cs="Times New Roman"/>
                <w:b/>
                <w:bCs/>
                <w:color w:val="4C94D8"/>
                <w:sz w:val="24"/>
                <w:szCs w:val="24"/>
              </w:rPr>
              <w:t>Énoncé no 4 :</w:t>
            </w:r>
            <w:r w:rsidRPr="00555CDA">
              <w:rPr>
                <w:rFonts w:ascii="Aptos" w:eastAsia="Times New Roman" w:hAnsi="Aptos" w:cs="Times New Roman"/>
                <w:color w:val="4C94D8"/>
                <w:sz w:val="24"/>
                <w:szCs w:val="24"/>
              </w:rPr>
              <w:t xml:space="preserve"> </w:t>
            </w:r>
            <w:r w:rsidRPr="00555CDA">
              <w:rPr>
                <w:rFonts w:ascii="Aptos" w:eastAsia="Times New Roman" w:hAnsi="Aptos" w:cs="Calibri"/>
                <w:sz w:val="22"/>
                <w:szCs w:val="22"/>
              </w:rPr>
              <w:br/>
            </w:r>
            <w:r w:rsidRPr="00555CDA">
              <w:rPr>
                <w:rFonts w:ascii="Aptos" w:eastAsia="Times New Roman" w:hAnsi="Aptos" w:cs="Calibri"/>
                <w:b/>
                <w:bCs/>
                <w:color w:val="4EA72E"/>
                <w:sz w:val="22"/>
                <w:szCs w:val="22"/>
              </w:rPr>
              <w:t xml:space="preserve">Les communautés dont les territoires sont exploités par des projets miniers consentent d’abord librement à leur réalisation.  </w:t>
            </w:r>
          </w:p>
          <w:p w14:paraId="31907E24" w14:textId="64B1DE23" w:rsidR="003A4741" w:rsidRDefault="003A4741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F43F795" w14:textId="77777777" w:rsidR="003A4741" w:rsidRDefault="003A4741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Oui</w:t>
            </w:r>
          </w:p>
          <w:p w14:paraId="3D7DD410" w14:textId="77777777" w:rsidR="003A4741" w:rsidRDefault="003A4741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Non</w:t>
            </w:r>
          </w:p>
          <w:p w14:paraId="1F3D47DA" w14:textId="77777777" w:rsidR="003A4741" w:rsidRDefault="003A4741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Peut-être</w:t>
            </w:r>
          </w:p>
        </w:tc>
      </w:tr>
      <w:tr w:rsidR="003A4741" w14:paraId="69FBA9BB" w14:textId="77777777" w:rsidTr="00C06B57">
        <w:tc>
          <w:tcPr>
            <w:tcW w:w="7372" w:type="dxa"/>
          </w:tcPr>
          <w:p w14:paraId="7F558759" w14:textId="53668626" w:rsidR="00555CDA" w:rsidRPr="00555CDA" w:rsidRDefault="00555CDA" w:rsidP="00555CDA">
            <w:pPr>
              <w:shd w:val="clear" w:color="auto" w:fill="FFFFFF"/>
              <w:rPr>
                <w:rFonts w:ascii="Aptos" w:eastAsia="Times New Roman" w:hAnsi="Aptos" w:cs="Calibri"/>
                <w:sz w:val="24"/>
                <w:szCs w:val="24"/>
              </w:rPr>
            </w:pPr>
            <w:r w:rsidRPr="00555CDA">
              <w:rPr>
                <w:rFonts w:ascii="Aptos" w:eastAsia="Times New Roman" w:hAnsi="Aptos" w:cs="Times New Roman"/>
                <w:b/>
                <w:bCs/>
                <w:color w:val="4C94D8"/>
                <w:sz w:val="24"/>
                <w:szCs w:val="24"/>
              </w:rPr>
              <w:t>Énoncé no 5 :</w:t>
            </w:r>
            <w:r w:rsidRPr="00555CDA">
              <w:rPr>
                <w:rFonts w:ascii="Aptos" w:eastAsia="Times New Roman" w:hAnsi="Aptos" w:cs="Times New Roman"/>
                <w:color w:val="4C94D8"/>
                <w:sz w:val="24"/>
                <w:szCs w:val="24"/>
              </w:rPr>
              <w:t xml:space="preserve"> </w:t>
            </w:r>
            <w:r w:rsidRPr="00555CDA">
              <w:rPr>
                <w:rFonts w:ascii="Aptos" w:eastAsia="Times New Roman" w:hAnsi="Aptos" w:cs="Calibri"/>
                <w:sz w:val="22"/>
                <w:szCs w:val="22"/>
              </w:rPr>
              <w:br/>
            </w:r>
            <w:r w:rsidRPr="00555CDA">
              <w:rPr>
                <w:rFonts w:ascii="Aptos" w:eastAsia="Times New Roman" w:hAnsi="Aptos" w:cs="Calibri"/>
                <w:b/>
                <w:bCs/>
                <w:color w:val="4EA72E"/>
                <w:sz w:val="22"/>
                <w:szCs w:val="22"/>
              </w:rPr>
              <w:t>Les minières tiennent compte des réalités des femmes des communautés afin de s’assurer que leurs opérations n’engendront pas de conséquences majeures sur celles-ci.</w:t>
            </w:r>
          </w:p>
          <w:p w14:paraId="2B1FD7B4" w14:textId="16A3CCA5" w:rsidR="003A4741" w:rsidRDefault="003A4741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FA2DD5E" w14:textId="77777777" w:rsidR="003A4741" w:rsidRDefault="003A4741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Oui</w:t>
            </w:r>
          </w:p>
          <w:p w14:paraId="26135C35" w14:textId="77777777" w:rsidR="003A4741" w:rsidRDefault="003A4741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Non</w:t>
            </w:r>
          </w:p>
          <w:p w14:paraId="4FC516E0" w14:textId="77777777" w:rsidR="003A4741" w:rsidRDefault="003A4741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Peut-être</w:t>
            </w:r>
          </w:p>
        </w:tc>
      </w:tr>
      <w:tr w:rsidR="003A4741" w14:paraId="0D97DE7E" w14:textId="77777777" w:rsidTr="00C06B57">
        <w:tc>
          <w:tcPr>
            <w:tcW w:w="7372" w:type="dxa"/>
          </w:tcPr>
          <w:p w14:paraId="76AB57E0" w14:textId="6AB7F9FA" w:rsidR="003A4741" w:rsidRPr="00C06B57" w:rsidRDefault="00555CDA" w:rsidP="00555CDA">
            <w:pPr>
              <w:shd w:val="clear" w:color="auto" w:fill="FFFFFF"/>
              <w:rPr>
                <w:rFonts w:ascii="Aptos" w:eastAsia="Times New Roman" w:hAnsi="Aptos" w:cs="Calibri"/>
                <w:sz w:val="24"/>
                <w:szCs w:val="24"/>
              </w:rPr>
            </w:pPr>
            <w:r w:rsidRPr="00555CDA">
              <w:rPr>
                <w:rFonts w:ascii="Aptos" w:eastAsia="Times New Roman" w:hAnsi="Aptos" w:cs="Times New Roman"/>
                <w:b/>
                <w:bCs/>
                <w:color w:val="4C94D8"/>
                <w:sz w:val="24"/>
                <w:szCs w:val="24"/>
              </w:rPr>
              <w:t>Énoncé no 6 :</w:t>
            </w:r>
            <w:r w:rsidRPr="00555CDA">
              <w:rPr>
                <w:rFonts w:ascii="Aptos" w:eastAsia="Times New Roman" w:hAnsi="Aptos" w:cs="Times New Roman"/>
                <w:color w:val="4C94D8"/>
                <w:sz w:val="24"/>
                <w:szCs w:val="24"/>
              </w:rPr>
              <w:t xml:space="preserve"> </w:t>
            </w:r>
            <w:r w:rsidRPr="00555CDA">
              <w:rPr>
                <w:rFonts w:ascii="Aptos" w:eastAsia="Times New Roman" w:hAnsi="Aptos" w:cs="Calibri"/>
                <w:sz w:val="22"/>
                <w:szCs w:val="22"/>
              </w:rPr>
              <w:br/>
            </w:r>
            <w:r w:rsidRPr="00555CDA">
              <w:rPr>
                <w:rFonts w:ascii="Aptos" w:eastAsia="Times New Roman" w:hAnsi="Aptos" w:cs="Calibri"/>
                <w:b/>
                <w:bCs/>
                <w:color w:val="4EA72E"/>
                <w:sz w:val="22"/>
                <w:szCs w:val="22"/>
              </w:rPr>
              <w:t>Le gouvernement du Canada soutient les entreprises minières qui respectent les droits humains</w:t>
            </w:r>
            <w:r>
              <w:rPr>
                <w:rFonts w:ascii="Aptos" w:eastAsia="Times New Roman" w:hAnsi="Aptos" w:cs="Calibri"/>
                <w:b/>
                <w:bCs/>
                <w:color w:val="4EA72E"/>
                <w:sz w:val="22"/>
                <w:szCs w:val="22"/>
              </w:rPr>
              <w:t>.</w:t>
            </w:r>
          </w:p>
          <w:p w14:paraId="265730A0" w14:textId="24EE86F2" w:rsidR="003A4741" w:rsidRDefault="003A4741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9F13487" w14:textId="77777777" w:rsidR="003A4741" w:rsidRDefault="003A4741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Oui</w:t>
            </w:r>
          </w:p>
          <w:p w14:paraId="3579070B" w14:textId="77777777" w:rsidR="003A4741" w:rsidRDefault="003A4741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Non</w:t>
            </w:r>
          </w:p>
          <w:p w14:paraId="7F100F54" w14:textId="77777777" w:rsidR="003A4741" w:rsidRDefault="003A4741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Peut-être</w:t>
            </w:r>
          </w:p>
        </w:tc>
      </w:tr>
    </w:tbl>
    <w:p w14:paraId="3542B88F" w14:textId="3AECA745" w:rsidR="00C06B57" w:rsidRDefault="00C06B57" w:rsidP="00C06B57">
      <w:pPr>
        <w:spacing w:line="240" w:lineRule="auto"/>
        <w:rPr>
          <w:rFonts w:ascii="Open Sans" w:eastAsia="Open Sans" w:hAnsi="Open Sans" w:cs="Open Sans"/>
          <w:b/>
          <w:bCs/>
          <w:sz w:val="24"/>
          <w:szCs w:val="24"/>
        </w:rPr>
      </w:pPr>
      <w:r>
        <w:rPr>
          <w:rFonts w:ascii="Open Sans" w:eastAsia="Open Sans" w:hAnsi="Open Sans" w:cs="Open Sans"/>
          <w:b/>
          <w:bCs/>
          <w:sz w:val="24"/>
          <w:szCs w:val="24"/>
        </w:rPr>
        <w:lastRenderedPageBreak/>
        <w:t xml:space="preserve">VERS LA FIN DE LA PHASE </w:t>
      </w:r>
      <w:r w:rsidR="00CC24B3">
        <w:rPr>
          <w:rFonts w:ascii="Open Sans" w:eastAsia="Open Sans" w:hAnsi="Open Sans" w:cs="Open Sans"/>
          <w:b/>
          <w:bCs/>
          <w:sz w:val="24"/>
          <w:szCs w:val="24"/>
        </w:rPr>
        <w:t>D’INTÉGRATION</w:t>
      </w:r>
      <w:r>
        <w:rPr>
          <w:rFonts w:ascii="Open Sans" w:eastAsia="Open Sans" w:hAnsi="Open Sans" w:cs="Open Sans"/>
          <w:b/>
          <w:bCs/>
          <w:sz w:val="24"/>
          <w:szCs w:val="24"/>
        </w:rPr>
        <w:t xml:space="preserve"> : </w:t>
      </w:r>
    </w:p>
    <w:p w14:paraId="2C7EAF27" w14:textId="206BF9B7" w:rsidR="00AE7FAD" w:rsidRDefault="00AE7FAD">
      <w:pPr>
        <w:spacing w:line="240" w:lineRule="auto"/>
        <w:rPr>
          <w:sz w:val="15"/>
          <w:szCs w:val="15"/>
        </w:rPr>
      </w:pPr>
    </w:p>
    <w:tbl>
      <w:tblPr>
        <w:tblStyle w:val="ac"/>
        <w:tblW w:w="1034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72"/>
        <w:gridCol w:w="2977"/>
      </w:tblGrid>
      <w:tr w:rsidR="00A30D61" w:rsidRPr="00C06B57" w14:paraId="1BF3D1C6" w14:textId="77777777" w:rsidTr="0044060A">
        <w:tc>
          <w:tcPr>
            <w:tcW w:w="7372" w:type="dxa"/>
          </w:tcPr>
          <w:p w14:paraId="1D7CC744" w14:textId="77777777" w:rsidR="00A30D61" w:rsidRPr="00C06B57" w:rsidRDefault="00A30D61" w:rsidP="0044060A">
            <w:pPr>
              <w:rPr>
                <w:rFonts w:ascii="Andika" w:eastAsia="Andika" w:hAnsi="Andika" w:cs="Andika"/>
                <w:b/>
                <w:bCs/>
                <w:color w:val="41BF34"/>
                <w:sz w:val="28"/>
                <w:szCs w:val="28"/>
              </w:rPr>
            </w:pPr>
            <w:r w:rsidRPr="00C06B57">
              <w:rPr>
                <w:rFonts w:ascii="Andika" w:eastAsia="Andika" w:hAnsi="Andika" w:cs="Andika"/>
                <w:b/>
                <w:bCs/>
                <w:color w:val="41BF34"/>
                <w:sz w:val="28"/>
                <w:szCs w:val="28"/>
              </w:rPr>
              <w:t>Liste des énoncés</w:t>
            </w:r>
          </w:p>
        </w:tc>
        <w:tc>
          <w:tcPr>
            <w:tcW w:w="2977" w:type="dxa"/>
          </w:tcPr>
          <w:p w14:paraId="56F54F66" w14:textId="77777777" w:rsidR="00A30D61" w:rsidRPr="00C06B57" w:rsidRDefault="00A30D61" w:rsidP="0044060A">
            <w:pPr>
              <w:rPr>
                <w:rFonts w:ascii="Andika" w:eastAsia="Andika" w:hAnsi="Andika" w:cs="Andika"/>
                <w:b/>
                <w:bCs/>
                <w:color w:val="41BF34"/>
                <w:sz w:val="28"/>
                <w:szCs w:val="28"/>
              </w:rPr>
            </w:pPr>
            <w:r w:rsidRPr="00C06B57">
              <w:rPr>
                <w:rFonts w:ascii="Andika" w:eastAsia="Andika" w:hAnsi="Andika" w:cs="Andika"/>
                <w:b/>
                <w:bCs/>
                <w:color w:val="41BF34"/>
                <w:sz w:val="28"/>
                <w:szCs w:val="28"/>
              </w:rPr>
              <w:t>Choix</w:t>
            </w:r>
          </w:p>
        </w:tc>
      </w:tr>
      <w:tr w:rsidR="00A30D61" w14:paraId="7055EC28" w14:textId="77777777" w:rsidTr="0044060A">
        <w:tc>
          <w:tcPr>
            <w:tcW w:w="7372" w:type="dxa"/>
          </w:tcPr>
          <w:p w14:paraId="73C36AF9" w14:textId="77777777" w:rsidR="00A30D61" w:rsidRPr="00555CDA" w:rsidRDefault="00A30D61" w:rsidP="0044060A">
            <w:pPr>
              <w:shd w:val="clear" w:color="auto" w:fill="FFFFFF"/>
              <w:rPr>
                <w:rFonts w:ascii="Aptos" w:eastAsia="Times New Roman" w:hAnsi="Aptos" w:cs="Calibri"/>
                <w:sz w:val="24"/>
                <w:szCs w:val="24"/>
              </w:rPr>
            </w:pPr>
            <w:r w:rsidRPr="00555CDA">
              <w:rPr>
                <w:rFonts w:ascii="Aptos" w:eastAsia="Times New Roman" w:hAnsi="Aptos" w:cs="Times New Roman"/>
                <w:b/>
                <w:bCs/>
                <w:color w:val="4C94D8"/>
                <w:sz w:val="24"/>
                <w:szCs w:val="24"/>
              </w:rPr>
              <w:t>Énoncé no 1 :</w:t>
            </w:r>
            <w:r w:rsidRPr="00555CDA">
              <w:rPr>
                <w:rFonts w:ascii="Aptos" w:eastAsia="Times New Roman" w:hAnsi="Aptos" w:cs="Times New Roman"/>
                <w:color w:val="4C94D8"/>
                <w:sz w:val="24"/>
                <w:szCs w:val="24"/>
              </w:rPr>
              <w:t xml:space="preserve"> </w:t>
            </w:r>
            <w:r w:rsidRPr="00555CDA">
              <w:rPr>
                <w:rFonts w:ascii="Aptos" w:eastAsia="Times New Roman" w:hAnsi="Aptos" w:cs="Calibri"/>
                <w:sz w:val="22"/>
                <w:szCs w:val="22"/>
              </w:rPr>
              <w:br/>
            </w:r>
            <w:r w:rsidRPr="00555CDA">
              <w:rPr>
                <w:rFonts w:ascii="Aptos" w:eastAsia="Times New Roman" w:hAnsi="Aptos" w:cs="Calibri"/>
                <w:b/>
                <w:bCs/>
                <w:color w:val="4EA72E"/>
                <w:sz w:val="22"/>
                <w:szCs w:val="22"/>
              </w:rPr>
              <w:t>Le gouvernement canadien encadre correctement les compagnies minières canadiennes qui opèrent dans d’autres pays</w:t>
            </w:r>
            <w:r>
              <w:rPr>
                <w:rFonts w:ascii="Aptos" w:eastAsia="Times New Roman" w:hAnsi="Aptos" w:cs="Calibri"/>
                <w:b/>
                <w:bCs/>
                <w:color w:val="4EA72E"/>
                <w:sz w:val="22"/>
                <w:szCs w:val="22"/>
              </w:rPr>
              <w:t>.</w:t>
            </w:r>
          </w:p>
          <w:p w14:paraId="2AEBCEB1" w14:textId="77777777" w:rsidR="00A30D61" w:rsidRPr="00555CDA" w:rsidRDefault="00A30D61" w:rsidP="0044060A">
            <w:pPr>
              <w:shd w:val="clear" w:color="auto" w:fill="FFFFFF"/>
              <w:rPr>
                <w:rFonts w:ascii="Aptos" w:eastAsia="Times New Roman" w:hAnsi="Aptos" w:cs="Calibri"/>
                <w:b/>
                <w:bCs/>
                <w:color w:val="4EA72E"/>
                <w:sz w:val="22"/>
                <w:szCs w:val="22"/>
              </w:rPr>
            </w:pPr>
          </w:p>
          <w:p w14:paraId="33651612" w14:textId="77777777" w:rsidR="00A30D61" w:rsidRDefault="00A30D61" w:rsidP="0044060A">
            <w:pPr>
              <w:shd w:val="clear" w:color="auto" w:fill="FFFFFF"/>
              <w:rPr>
                <w:rFonts w:ascii="Open Sans" w:eastAsia="Open Sans" w:hAnsi="Open Sans" w:cs="Open Sans"/>
                <w:sz w:val="2"/>
                <w:szCs w:val="2"/>
              </w:rPr>
            </w:pPr>
          </w:p>
        </w:tc>
        <w:tc>
          <w:tcPr>
            <w:tcW w:w="2977" w:type="dxa"/>
          </w:tcPr>
          <w:p w14:paraId="480C8C1A" w14:textId="77777777" w:rsidR="00A30D61" w:rsidRDefault="00A30D61" w:rsidP="0044060A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Oui</w:t>
            </w:r>
          </w:p>
          <w:p w14:paraId="246799F0" w14:textId="77777777" w:rsidR="00A30D61" w:rsidRDefault="00A30D61" w:rsidP="0044060A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Non </w:t>
            </w:r>
          </w:p>
          <w:p w14:paraId="35895385" w14:textId="77777777" w:rsidR="00A30D61" w:rsidRDefault="00A30D61" w:rsidP="0044060A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Peut-être</w:t>
            </w:r>
          </w:p>
        </w:tc>
      </w:tr>
      <w:tr w:rsidR="00A30D61" w14:paraId="44E05FA5" w14:textId="77777777" w:rsidTr="0044060A">
        <w:tc>
          <w:tcPr>
            <w:tcW w:w="7372" w:type="dxa"/>
          </w:tcPr>
          <w:p w14:paraId="2B51A861" w14:textId="77777777" w:rsidR="00A30D61" w:rsidRPr="00C06B57" w:rsidRDefault="00A30D61" w:rsidP="0044060A">
            <w:pPr>
              <w:shd w:val="clear" w:color="auto" w:fill="FFFFFF"/>
              <w:rPr>
                <w:rFonts w:ascii="Aptos" w:eastAsia="Times New Roman" w:hAnsi="Aptos" w:cs="Calibri"/>
                <w:sz w:val="24"/>
                <w:szCs w:val="24"/>
              </w:rPr>
            </w:pPr>
            <w:r w:rsidRPr="00555CDA">
              <w:rPr>
                <w:rFonts w:ascii="Aptos" w:eastAsia="Times New Roman" w:hAnsi="Aptos" w:cs="Times New Roman"/>
                <w:b/>
                <w:bCs/>
                <w:color w:val="4C94D8"/>
                <w:sz w:val="24"/>
                <w:szCs w:val="24"/>
              </w:rPr>
              <w:t>Énoncé no 2 :</w:t>
            </w:r>
            <w:r w:rsidRPr="00555CDA">
              <w:rPr>
                <w:rFonts w:ascii="Aptos" w:eastAsia="Times New Roman" w:hAnsi="Aptos" w:cs="Times New Roman"/>
                <w:color w:val="4C94D8"/>
                <w:sz w:val="24"/>
                <w:szCs w:val="24"/>
              </w:rPr>
              <w:t xml:space="preserve"> </w:t>
            </w:r>
            <w:r w:rsidRPr="00555CDA">
              <w:rPr>
                <w:rFonts w:ascii="Aptos" w:eastAsia="Times New Roman" w:hAnsi="Aptos" w:cs="Calibri"/>
                <w:sz w:val="22"/>
                <w:szCs w:val="22"/>
              </w:rPr>
              <w:br/>
            </w:r>
            <w:r w:rsidRPr="00555CDA">
              <w:rPr>
                <w:rFonts w:ascii="Aptos" w:eastAsia="Times New Roman" w:hAnsi="Aptos" w:cs="Calibri"/>
                <w:b/>
                <w:bCs/>
                <w:color w:val="4EA72E"/>
                <w:sz w:val="22"/>
                <w:szCs w:val="22"/>
              </w:rPr>
              <w:t>Les travailleuses et travailleurs des mines canadiennes qui opèrent dans d’autres pays ont des moyens efficaces de faire valoir leurs droits.</w:t>
            </w:r>
          </w:p>
          <w:p w14:paraId="76B54FCD" w14:textId="77777777" w:rsidR="00A30D61" w:rsidRDefault="00A30D61" w:rsidP="0044060A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4C35F04" w14:textId="77777777" w:rsidR="00A30D61" w:rsidRDefault="00A30D61" w:rsidP="0044060A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Oui</w:t>
            </w:r>
          </w:p>
          <w:p w14:paraId="7620D386" w14:textId="77777777" w:rsidR="00A30D61" w:rsidRDefault="00A30D61" w:rsidP="0044060A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Non</w:t>
            </w:r>
          </w:p>
          <w:p w14:paraId="645FA8EC" w14:textId="77777777" w:rsidR="00A30D61" w:rsidRDefault="00A30D61" w:rsidP="0044060A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Peut-être</w:t>
            </w:r>
          </w:p>
        </w:tc>
      </w:tr>
      <w:tr w:rsidR="00A30D61" w14:paraId="0EBD3FEA" w14:textId="77777777" w:rsidTr="0044060A">
        <w:tc>
          <w:tcPr>
            <w:tcW w:w="7372" w:type="dxa"/>
          </w:tcPr>
          <w:p w14:paraId="6EC204B8" w14:textId="77777777" w:rsidR="00A30D61" w:rsidRPr="00555CDA" w:rsidRDefault="00A30D61" w:rsidP="0044060A">
            <w:pPr>
              <w:shd w:val="clear" w:color="auto" w:fill="FFFFFF"/>
              <w:rPr>
                <w:rFonts w:ascii="Aptos" w:eastAsia="Times New Roman" w:hAnsi="Aptos" w:cs="Calibri"/>
                <w:sz w:val="24"/>
                <w:szCs w:val="24"/>
              </w:rPr>
            </w:pPr>
            <w:r w:rsidRPr="00555CDA">
              <w:rPr>
                <w:rFonts w:ascii="Aptos" w:eastAsia="Times New Roman" w:hAnsi="Aptos" w:cs="Times New Roman"/>
                <w:b/>
                <w:bCs/>
                <w:color w:val="4C94D8"/>
                <w:sz w:val="24"/>
                <w:szCs w:val="24"/>
              </w:rPr>
              <w:t>Énoncé no 3 :</w:t>
            </w:r>
            <w:r w:rsidRPr="00555CDA">
              <w:rPr>
                <w:rFonts w:ascii="Aptos" w:eastAsia="Times New Roman" w:hAnsi="Aptos" w:cs="Times New Roman"/>
                <w:color w:val="4C94D8"/>
                <w:sz w:val="24"/>
                <w:szCs w:val="24"/>
              </w:rPr>
              <w:t xml:space="preserve"> </w:t>
            </w:r>
            <w:r w:rsidRPr="00555CDA">
              <w:rPr>
                <w:rFonts w:ascii="Aptos" w:eastAsia="Times New Roman" w:hAnsi="Aptos" w:cs="Calibri"/>
                <w:sz w:val="22"/>
                <w:szCs w:val="22"/>
              </w:rPr>
              <w:br/>
            </w:r>
            <w:r w:rsidRPr="00555CDA">
              <w:rPr>
                <w:rFonts w:ascii="Aptos" w:eastAsia="Times New Roman" w:hAnsi="Aptos" w:cs="Calibri"/>
                <w:b/>
                <w:bCs/>
                <w:color w:val="4EA72E"/>
                <w:sz w:val="22"/>
                <w:szCs w:val="22"/>
              </w:rPr>
              <w:t>Les opérations minières ont de moins en moins d’impact environnemental grâce aux progrès technologiques.</w:t>
            </w:r>
          </w:p>
          <w:p w14:paraId="243C077F" w14:textId="77777777" w:rsidR="00A30D61" w:rsidRDefault="00A30D61" w:rsidP="0044060A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DF86855" w14:textId="77777777" w:rsidR="00A30D61" w:rsidRDefault="00A30D61" w:rsidP="0044060A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Oui</w:t>
            </w:r>
          </w:p>
          <w:p w14:paraId="2DC74C83" w14:textId="77777777" w:rsidR="00A30D61" w:rsidRDefault="00A30D61" w:rsidP="0044060A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Non</w:t>
            </w:r>
          </w:p>
          <w:p w14:paraId="51CF09F1" w14:textId="77777777" w:rsidR="00A30D61" w:rsidRDefault="00A30D61" w:rsidP="0044060A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Peut-être</w:t>
            </w:r>
          </w:p>
        </w:tc>
      </w:tr>
      <w:tr w:rsidR="00A30D61" w14:paraId="06227546" w14:textId="77777777" w:rsidTr="0044060A">
        <w:tc>
          <w:tcPr>
            <w:tcW w:w="7372" w:type="dxa"/>
          </w:tcPr>
          <w:p w14:paraId="0D49B3ED" w14:textId="77777777" w:rsidR="00A30D61" w:rsidRPr="00C06B57" w:rsidRDefault="00A30D61" w:rsidP="0044060A">
            <w:pPr>
              <w:shd w:val="clear" w:color="auto" w:fill="FFFFFF"/>
              <w:rPr>
                <w:rFonts w:ascii="Aptos" w:eastAsia="Times New Roman" w:hAnsi="Aptos" w:cs="Calibri"/>
                <w:sz w:val="24"/>
                <w:szCs w:val="24"/>
              </w:rPr>
            </w:pPr>
            <w:r w:rsidRPr="00555CDA">
              <w:rPr>
                <w:rFonts w:ascii="Aptos" w:eastAsia="Times New Roman" w:hAnsi="Aptos" w:cs="Times New Roman"/>
                <w:b/>
                <w:bCs/>
                <w:color w:val="4C94D8"/>
                <w:sz w:val="24"/>
                <w:szCs w:val="24"/>
              </w:rPr>
              <w:t>Énoncé no 4 :</w:t>
            </w:r>
            <w:r w:rsidRPr="00555CDA">
              <w:rPr>
                <w:rFonts w:ascii="Aptos" w:eastAsia="Times New Roman" w:hAnsi="Aptos" w:cs="Times New Roman"/>
                <w:color w:val="4C94D8"/>
                <w:sz w:val="24"/>
                <w:szCs w:val="24"/>
              </w:rPr>
              <w:t xml:space="preserve"> </w:t>
            </w:r>
            <w:r w:rsidRPr="00555CDA">
              <w:rPr>
                <w:rFonts w:ascii="Aptos" w:eastAsia="Times New Roman" w:hAnsi="Aptos" w:cs="Calibri"/>
                <w:sz w:val="22"/>
                <w:szCs w:val="22"/>
              </w:rPr>
              <w:br/>
            </w:r>
            <w:r w:rsidRPr="00555CDA">
              <w:rPr>
                <w:rFonts w:ascii="Aptos" w:eastAsia="Times New Roman" w:hAnsi="Aptos" w:cs="Calibri"/>
                <w:b/>
                <w:bCs/>
                <w:color w:val="4EA72E"/>
                <w:sz w:val="22"/>
                <w:szCs w:val="22"/>
              </w:rPr>
              <w:t xml:space="preserve">Les communautés dont les territoires sont exploités par des projets miniers consentent d’abord librement à leur réalisation.  </w:t>
            </w:r>
          </w:p>
          <w:p w14:paraId="5F883C40" w14:textId="77777777" w:rsidR="00A30D61" w:rsidRDefault="00A30D61" w:rsidP="0044060A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87C4316" w14:textId="77777777" w:rsidR="00A30D61" w:rsidRDefault="00A30D61" w:rsidP="0044060A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Oui</w:t>
            </w:r>
          </w:p>
          <w:p w14:paraId="222662AF" w14:textId="77777777" w:rsidR="00A30D61" w:rsidRDefault="00A30D61" w:rsidP="0044060A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Non</w:t>
            </w:r>
          </w:p>
          <w:p w14:paraId="35A49630" w14:textId="77777777" w:rsidR="00A30D61" w:rsidRDefault="00A30D61" w:rsidP="0044060A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Peut-être</w:t>
            </w:r>
          </w:p>
        </w:tc>
      </w:tr>
      <w:tr w:rsidR="00A30D61" w14:paraId="50DCA11B" w14:textId="77777777" w:rsidTr="0044060A">
        <w:tc>
          <w:tcPr>
            <w:tcW w:w="7372" w:type="dxa"/>
          </w:tcPr>
          <w:p w14:paraId="72F9BCFE" w14:textId="77777777" w:rsidR="00A30D61" w:rsidRPr="00555CDA" w:rsidRDefault="00A30D61" w:rsidP="0044060A">
            <w:pPr>
              <w:shd w:val="clear" w:color="auto" w:fill="FFFFFF"/>
              <w:rPr>
                <w:rFonts w:ascii="Aptos" w:eastAsia="Times New Roman" w:hAnsi="Aptos" w:cs="Calibri"/>
                <w:sz w:val="24"/>
                <w:szCs w:val="24"/>
              </w:rPr>
            </w:pPr>
            <w:r w:rsidRPr="00555CDA">
              <w:rPr>
                <w:rFonts w:ascii="Aptos" w:eastAsia="Times New Roman" w:hAnsi="Aptos" w:cs="Times New Roman"/>
                <w:b/>
                <w:bCs/>
                <w:color w:val="4C94D8"/>
                <w:sz w:val="24"/>
                <w:szCs w:val="24"/>
              </w:rPr>
              <w:t>Énoncé no 5 :</w:t>
            </w:r>
            <w:r w:rsidRPr="00555CDA">
              <w:rPr>
                <w:rFonts w:ascii="Aptos" w:eastAsia="Times New Roman" w:hAnsi="Aptos" w:cs="Times New Roman"/>
                <w:color w:val="4C94D8"/>
                <w:sz w:val="24"/>
                <w:szCs w:val="24"/>
              </w:rPr>
              <w:t xml:space="preserve"> </w:t>
            </w:r>
            <w:r w:rsidRPr="00555CDA">
              <w:rPr>
                <w:rFonts w:ascii="Aptos" w:eastAsia="Times New Roman" w:hAnsi="Aptos" w:cs="Calibri"/>
                <w:sz w:val="22"/>
                <w:szCs w:val="22"/>
              </w:rPr>
              <w:br/>
            </w:r>
            <w:r w:rsidRPr="00555CDA">
              <w:rPr>
                <w:rFonts w:ascii="Aptos" w:eastAsia="Times New Roman" w:hAnsi="Aptos" w:cs="Calibri"/>
                <w:b/>
                <w:bCs/>
                <w:color w:val="4EA72E"/>
                <w:sz w:val="22"/>
                <w:szCs w:val="22"/>
              </w:rPr>
              <w:t>Les minières tiennent compte des réalités des femmes des communautés afin de s’assurer que leurs opérations n’engendront pas de conséquences majeures sur celles-ci.</w:t>
            </w:r>
          </w:p>
          <w:p w14:paraId="71D44FCF" w14:textId="77777777" w:rsidR="00A30D61" w:rsidRDefault="00A30D61" w:rsidP="0044060A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906BBFF" w14:textId="77777777" w:rsidR="00A30D61" w:rsidRDefault="00A30D61" w:rsidP="0044060A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Oui</w:t>
            </w:r>
          </w:p>
          <w:p w14:paraId="126712F6" w14:textId="77777777" w:rsidR="00A30D61" w:rsidRDefault="00A30D61" w:rsidP="0044060A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Non</w:t>
            </w:r>
          </w:p>
          <w:p w14:paraId="174F1B72" w14:textId="77777777" w:rsidR="00A30D61" w:rsidRDefault="00A30D61" w:rsidP="0044060A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Peut-être</w:t>
            </w:r>
          </w:p>
        </w:tc>
      </w:tr>
      <w:tr w:rsidR="00A30D61" w14:paraId="7779DA66" w14:textId="77777777" w:rsidTr="0044060A">
        <w:tc>
          <w:tcPr>
            <w:tcW w:w="7372" w:type="dxa"/>
          </w:tcPr>
          <w:p w14:paraId="3B1D6798" w14:textId="77777777" w:rsidR="00A30D61" w:rsidRPr="00C06B57" w:rsidRDefault="00A30D61" w:rsidP="0044060A">
            <w:pPr>
              <w:shd w:val="clear" w:color="auto" w:fill="FFFFFF"/>
              <w:rPr>
                <w:rFonts w:ascii="Aptos" w:eastAsia="Times New Roman" w:hAnsi="Aptos" w:cs="Calibri"/>
                <w:sz w:val="24"/>
                <w:szCs w:val="24"/>
              </w:rPr>
            </w:pPr>
            <w:r w:rsidRPr="00555CDA">
              <w:rPr>
                <w:rFonts w:ascii="Aptos" w:eastAsia="Times New Roman" w:hAnsi="Aptos" w:cs="Times New Roman"/>
                <w:b/>
                <w:bCs/>
                <w:color w:val="4C94D8"/>
                <w:sz w:val="24"/>
                <w:szCs w:val="24"/>
              </w:rPr>
              <w:t>Énoncé no 6 :</w:t>
            </w:r>
            <w:r w:rsidRPr="00555CDA">
              <w:rPr>
                <w:rFonts w:ascii="Aptos" w:eastAsia="Times New Roman" w:hAnsi="Aptos" w:cs="Times New Roman"/>
                <w:color w:val="4C94D8"/>
                <w:sz w:val="24"/>
                <w:szCs w:val="24"/>
              </w:rPr>
              <w:t xml:space="preserve"> </w:t>
            </w:r>
            <w:r w:rsidRPr="00555CDA">
              <w:rPr>
                <w:rFonts w:ascii="Aptos" w:eastAsia="Times New Roman" w:hAnsi="Aptos" w:cs="Calibri"/>
                <w:sz w:val="22"/>
                <w:szCs w:val="22"/>
              </w:rPr>
              <w:br/>
            </w:r>
            <w:r w:rsidRPr="00555CDA">
              <w:rPr>
                <w:rFonts w:ascii="Aptos" w:eastAsia="Times New Roman" w:hAnsi="Aptos" w:cs="Calibri"/>
                <w:b/>
                <w:bCs/>
                <w:color w:val="4EA72E"/>
                <w:sz w:val="22"/>
                <w:szCs w:val="22"/>
              </w:rPr>
              <w:t>Le gouvernement du Canada soutient les entreprises minières qui respectent les droits humains</w:t>
            </w:r>
            <w:r>
              <w:rPr>
                <w:rFonts w:ascii="Aptos" w:eastAsia="Times New Roman" w:hAnsi="Aptos" w:cs="Calibri"/>
                <w:b/>
                <w:bCs/>
                <w:color w:val="4EA72E"/>
                <w:sz w:val="22"/>
                <w:szCs w:val="22"/>
              </w:rPr>
              <w:t>.</w:t>
            </w:r>
          </w:p>
          <w:p w14:paraId="721C0370" w14:textId="77777777" w:rsidR="00A30D61" w:rsidRDefault="00A30D61" w:rsidP="0044060A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7BCDBFF" w14:textId="77777777" w:rsidR="00A30D61" w:rsidRDefault="00A30D61" w:rsidP="0044060A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Oui</w:t>
            </w:r>
          </w:p>
          <w:p w14:paraId="6350864C" w14:textId="77777777" w:rsidR="00A30D61" w:rsidRDefault="00A30D61" w:rsidP="0044060A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Non</w:t>
            </w:r>
          </w:p>
          <w:p w14:paraId="233D0873" w14:textId="77777777" w:rsidR="00A30D61" w:rsidRDefault="00A30D61" w:rsidP="0044060A">
            <w:pPr>
              <w:spacing w:line="36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□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Peut-être</w:t>
            </w:r>
          </w:p>
        </w:tc>
      </w:tr>
    </w:tbl>
    <w:p w14:paraId="2E4EBB86" w14:textId="77777777" w:rsidR="00A30D61" w:rsidRDefault="00A30D61">
      <w:pPr>
        <w:spacing w:line="240" w:lineRule="auto"/>
        <w:rPr>
          <w:sz w:val="15"/>
          <w:szCs w:val="15"/>
        </w:rPr>
      </w:pPr>
    </w:p>
    <w:sectPr w:rsidR="00A30D61">
      <w:headerReference w:type="default" r:id="rId9"/>
      <w:footerReference w:type="default" r:id="rId10"/>
      <w:headerReference w:type="first" r:id="rId11"/>
      <w:footerReference w:type="first" r:id="rId12"/>
      <w:pgSz w:w="11909" w:h="16834"/>
      <w:pgMar w:top="1440" w:right="1133" w:bottom="1440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16D90" w14:textId="77777777" w:rsidR="00F15406" w:rsidRDefault="00F15406">
      <w:pPr>
        <w:spacing w:line="240" w:lineRule="auto"/>
      </w:pPr>
      <w:r>
        <w:separator/>
      </w:r>
    </w:p>
  </w:endnote>
  <w:endnote w:type="continuationSeparator" w:id="0">
    <w:p w14:paraId="58BA70D9" w14:textId="77777777" w:rsidR="00F15406" w:rsidRDefault="00F154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Bamum">
    <w:altName w:val="Calibri"/>
    <w:charset w:val="00"/>
    <w:family w:val="auto"/>
    <w:pitch w:val="default"/>
    <w:embedRegular r:id="rId1" w:fontKey="{6F781453-6115-48CC-A220-4DB385E48061}"/>
    <w:embedBold r:id="rId2" w:fontKey="{D4EE2B56-BFAF-4978-B3EA-5EE96324BB00}"/>
    <w:embedItalic r:id="rId3" w:fontKey="{77499DDD-29FE-4793-BCF7-99D30159C5FB}"/>
  </w:font>
  <w:font w:name="Noto Sans Bamum Medium">
    <w:altName w:val="Calibri"/>
    <w:charset w:val="00"/>
    <w:family w:val="auto"/>
    <w:pitch w:val="default"/>
    <w:embedRegular r:id="rId4" w:fontKey="{029879EF-EAD0-4746-9BE5-BCE5CB1DB1B4}"/>
    <w:embedBold r:id="rId5" w:fontKey="{BD39E8B9-ACA0-4ADF-922E-5EF4CC1B6866}"/>
  </w:font>
  <w:font w:name="Noto Sans Bamum SemiBold">
    <w:altName w:val="Calibri"/>
    <w:charset w:val="00"/>
    <w:family w:val="auto"/>
    <w:pitch w:val="default"/>
    <w:embedRegular r:id="rId6" w:fontKey="{8E07470A-DF4D-49DE-9F52-BF7C9366C0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emiBold">
    <w:charset w:val="00"/>
    <w:family w:val="auto"/>
    <w:pitch w:val="variable"/>
    <w:sig w:usb0="A00002FF" w:usb1="5000204B" w:usb2="00000000" w:usb3="00000000" w:csb0="00000197" w:csb1="00000000"/>
    <w:embedRegular r:id="rId7" w:fontKey="{0377EC55-75A4-4793-8CB9-D187B1A74D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D12A230-BDC4-450D-8D33-839E726DE878}"/>
    <w:embedBold r:id="rId9" w:fontKey="{BC45F2A5-7885-4208-9A9E-D2D69794CC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A22A14E-EF5C-49E1-84BD-9470895F6FAA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1" w:fontKey="{C68EA81D-AD2B-4561-BA76-CEC87AB8B1E1}"/>
    <w:embedBold r:id="rId12" w:fontKey="{260648FD-7809-4D35-A482-188A3821F90D}"/>
  </w:font>
  <w:font w:name="Andika">
    <w:charset w:val="00"/>
    <w:family w:val="auto"/>
    <w:pitch w:val="default"/>
    <w:embedBold r:id="rId13" w:fontKey="{071C5749-5E6D-4EBE-B9FF-159CC354D0C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4" w:fontKey="{C95C5E19-2C47-4B6B-842F-FFA7CC1602D4}"/>
    <w:embedBold r:id="rId15" w:fontKey="{15820283-00D5-44A3-865B-7A736D53BAF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6" w:fontKey="{49E295DD-639E-4A8F-A19B-ADC32ECA4471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17" w:fontKey="{9666C8AC-E30D-422B-A74C-210F26B87831}"/>
  </w:font>
  <w:font w:name="Nunito Medium">
    <w:altName w:val="Calibri"/>
    <w:charset w:val="00"/>
    <w:family w:val="auto"/>
    <w:pitch w:val="default"/>
    <w:embedRegular r:id="rId18" w:fontKey="{7C8DB83F-D889-4614-A3F5-9742E3EFF5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65AEA" w14:textId="77777777" w:rsidR="00AE7FAD" w:rsidRDefault="00422959">
    <w:pPr>
      <w:spacing w:line="276" w:lineRule="auto"/>
      <w:rPr>
        <w:rFonts w:ascii="Noto Sans Bamum SemiBold" w:eastAsia="Noto Sans Bamum SemiBold" w:hAnsi="Noto Sans Bamum SemiBold" w:cs="Noto Sans Bamum SemiBold"/>
        <w:color w:val="6BD3DE"/>
        <w:sz w:val="20"/>
        <w:szCs w:val="20"/>
      </w:rPr>
    </w:pPr>
    <w:r>
      <w:rPr>
        <w:noProof/>
      </w:rPr>
      <mc:AlternateContent>
        <mc:Choice Requires="wpg">
          <w:drawing>
            <wp:anchor distT="114300" distB="114300" distL="114300" distR="114300" simplePos="0" relativeHeight="251663360" behindDoc="0" locked="0" layoutInCell="1" hidden="0" allowOverlap="1" wp14:anchorId="467D59D2" wp14:editId="51EBA58E">
              <wp:simplePos x="0" y="0"/>
              <wp:positionH relativeFrom="column">
                <wp:posOffset>-752473</wp:posOffset>
              </wp:positionH>
              <wp:positionV relativeFrom="paragraph">
                <wp:posOffset>247650</wp:posOffset>
              </wp:positionV>
              <wp:extent cx="6466613" cy="35169"/>
              <wp:effectExtent l="0" t="0" r="0" b="0"/>
              <wp:wrapSquare wrapText="bothSides" distT="114300" distB="114300" distL="114300" distR="114300"/>
              <wp:docPr id="2068206649" name="Connecteur droit avec flèche 20682066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960750" y="3780000"/>
                        <a:ext cx="87705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6FD3DD"/>
                        </a:solidFill>
                        <a:prstDash val="dot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-752473</wp:posOffset>
              </wp:positionH>
              <wp:positionV relativeFrom="paragraph">
                <wp:posOffset>247650</wp:posOffset>
              </wp:positionV>
              <wp:extent cx="6466613" cy="35169"/>
              <wp:effectExtent b="0" l="0" r="0" t="0"/>
              <wp:wrapSquare wrapText="bothSides" distB="114300" distT="114300" distL="114300" distR="114300"/>
              <wp:docPr id="2068206649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66613" cy="3516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25AA251" w14:textId="77777777" w:rsidR="00AE7FAD" w:rsidRDefault="00422959">
    <w:pPr>
      <w:jc w:val="right"/>
      <w:rPr>
        <w:rFonts w:ascii="Nunito Medium" w:eastAsia="Nunito Medium" w:hAnsi="Nunito Medium" w:cs="Nunito Medium"/>
      </w:rPr>
    </w:pPr>
    <w:r>
      <w:rPr>
        <w:rFonts w:ascii="Nunito Medium" w:eastAsia="Nunito Medium" w:hAnsi="Nunito Medium" w:cs="Nunito Medium"/>
      </w:rPr>
      <w:fldChar w:fldCharType="begin"/>
    </w:r>
    <w:r>
      <w:rPr>
        <w:rFonts w:ascii="Nunito Medium" w:eastAsia="Nunito Medium" w:hAnsi="Nunito Medium" w:cs="Nunito Medium"/>
      </w:rPr>
      <w:instrText>PAGE</w:instrText>
    </w:r>
    <w:r>
      <w:rPr>
        <w:rFonts w:ascii="Nunito Medium" w:eastAsia="Nunito Medium" w:hAnsi="Nunito Medium" w:cs="Nunito Medium"/>
      </w:rPr>
      <w:fldChar w:fldCharType="separate"/>
    </w:r>
    <w:r>
      <w:rPr>
        <w:rFonts w:ascii="Nunito Medium" w:eastAsia="Nunito Medium" w:hAnsi="Nunito Medium" w:cs="Nunito Medium"/>
        <w:noProof/>
      </w:rPr>
      <w:t>1</w:t>
    </w:r>
    <w:r>
      <w:rPr>
        <w:rFonts w:ascii="Nunito Medium" w:eastAsia="Nunito Medium" w:hAnsi="Nunito Medium" w:cs="Nunito Medium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59A12" w14:textId="77777777" w:rsidR="00AE7FAD" w:rsidRDefault="00422959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  <w:r>
      <w:rPr>
        <w:rFonts w:ascii="Nunito Medium" w:eastAsia="Nunito Medium" w:hAnsi="Nunito Medium" w:cs="Nunito Medium"/>
        <w:sz w:val="16"/>
        <w:szCs w:val="16"/>
      </w:rPr>
      <w:fldChar w:fldCharType="begin"/>
    </w:r>
    <w:r>
      <w:rPr>
        <w:rFonts w:ascii="Nunito Medium" w:eastAsia="Nunito Medium" w:hAnsi="Nunito Medium" w:cs="Nunito Medium"/>
        <w:sz w:val="16"/>
        <w:szCs w:val="16"/>
      </w:rPr>
      <w:instrText>PAGE</w:instrText>
    </w:r>
    <w:r>
      <w:rPr>
        <w:rFonts w:ascii="Nunito Medium" w:eastAsia="Nunito Medium" w:hAnsi="Nunito Medium" w:cs="Nunito Medium"/>
        <w:sz w:val="16"/>
        <w:szCs w:val="16"/>
      </w:rPr>
      <w:fldChar w:fldCharType="separate"/>
    </w:r>
    <w:r>
      <w:rPr>
        <w:rFonts w:ascii="Nunito Medium" w:eastAsia="Nunito Medium" w:hAnsi="Nunito Medium" w:cs="Nunito Medium"/>
        <w:sz w:val="16"/>
        <w:szCs w:val="16"/>
      </w:rPr>
      <w:fldChar w:fldCharType="end"/>
    </w:r>
  </w:p>
  <w:p w14:paraId="67C474B6" w14:textId="77777777" w:rsidR="00AE7FAD" w:rsidRDefault="00AE7FAD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60868F" w14:textId="77777777" w:rsidR="00F15406" w:rsidRDefault="00F15406">
      <w:pPr>
        <w:spacing w:line="240" w:lineRule="auto"/>
      </w:pPr>
      <w:r>
        <w:separator/>
      </w:r>
    </w:p>
  </w:footnote>
  <w:footnote w:type="continuationSeparator" w:id="0">
    <w:p w14:paraId="1E7EB379" w14:textId="77777777" w:rsidR="00F15406" w:rsidRDefault="00F15406">
      <w:pPr>
        <w:spacing w:line="240" w:lineRule="auto"/>
      </w:pPr>
      <w:r>
        <w:continuationSeparator/>
      </w:r>
    </w:p>
  </w:footnote>
  <w:footnote w:id="1">
    <w:p w14:paraId="326175D2" w14:textId="77777777" w:rsidR="00E43646" w:rsidRPr="00E43646" w:rsidRDefault="00E43646" w:rsidP="00E43646">
      <w:pPr>
        <w:pStyle w:val="Notedebasdepage"/>
        <w:rPr>
          <w:rFonts w:asciiTheme="minorHAnsi" w:hAnsiTheme="minorHAnsi"/>
          <w:sz w:val="16"/>
          <w:szCs w:val="16"/>
        </w:rPr>
      </w:pPr>
      <w:r w:rsidRPr="00E43646">
        <w:rPr>
          <w:rStyle w:val="Appelnotedebasdep"/>
          <w:sz w:val="16"/>
          <w:szCs w:val="16"/>
        </w:rPr>
        <w:footnoteRef/>
      </w:r>
      <w:r w:rsidRPr="00E43646">
        <w:rPr>
          <w:sz w:val="16"/>
          <w:szCs w:val="16"/>
        </w:rPr>
        <w:t xml:space="preserve"> </w:t>
      </w:r>
      <w:hyperlink r:id="rId1" w:history="1">
        <w:r w:rsidRPr="00E43646">
          <w:rPr>
            <w:rStyle w:val="Lienhypertexte"/>
            <w:sz w:val="16"/>
            <w:szCs w:val="16"/>
          </w:rPr>
          <w:t>https://ressources-naturelles.canada.ca/mineraux-exploitation-miniere/donnees-statistiques-analyses-exploitation-miniere/publications-mineraux-exploitation-miniere/actifs-miniers-canadiens</w:t>
        </w:r>
      </w:hyperlink>
      <w:r w:rsidRPr="00E43646">
        <w:rPr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96971" w14:textId="77777777" w:rsidR="00AE7FAD" w:rsidRDefault="00422959">
    <w:pPr>
      <w:spacing w:line="276" w:lineRule="auto"/>
      <w:rPr>
        <w:rFonts w:ascii="Nunito Sans" w:eastAsia="Nunito Sans" w:hAnsi="Nunito Sans" w:cs="Nunito Sans"/>
        <w:sz w:val="19"/>
        <w:szCs w:val="19"/>
      </w:rPr>
    </w:pPr>
    <w:r>
      <w:rPr>
        <w:rFonts w:ascii="Nunito Sans" w:eastAsia="Nunito Sans" w:hAnsi="Nunito Sans" w:cs="Nunito Sans"/>
        <w:sz w:val="14"/>
        <w:szCs w:val="14"/>
      </w:rPr>
      <w:t>Présenté par le CEE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C3E1156" wp14:editId="242BFC5E">
          <wp:simplePos x="0" y="0"/>
          <wp:positionH relativeFrom="column">
            <wp:posOffset>5772150</wp:posOffset>
          </wp:positionH>
          <wp:positionV relativeFrom="paragraph">
            <wp:posOffset>-28573</wp:posOffset>
          </wp:positionV>
          <wp:extent cx="351125" cy="351125"/>
          <wp:effectExtent l="0" t="0" r="0" b="0"/>
          <wp:wrapNone/>
          <wp:docPr id="206820665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16ED9E2" w14:textId="77777777" w:rsidR="00AE7FAD" w:rsidRDefault="00422959">
    <w:pPr>
      <w:spacing w:line="276" w:lineRule="auto"/>
      <w:rPr>
        <w:rFonts w:ascii="Nunito SemiBold" w:eastAsia="Nunito SemiBold" w:hAnsi="Nunito SemiBold" w:cs="Nunito SemiBold"/>
        <w:color w:val="54595F"/>
        <w:sz w:val="24"/>
        <w:szCs w:val="24"/>
      </w:rPr>
    </w:pPr>
    <w:r>
      <w:rPr>
        <w:rFonts w:ascii="Nunito" w:eastAsia="Nunito" w:hAnsi="Nunito" w:cs="Nunito"/>
        <w:color w:val="41BF34"/>
        <w:sz w:val="19"/>
        <w:szCs w:val="19"/>
      </w:rPr>
      <w:t xml:space="preserve">MINE QUÉBEC-CANADA-MONDE INC.  </w:t>
    </w:r>
  </w:p>
  <w:p w14:paraId="24A99808" w14:textId="77777777" w:rsidR="00AE7FAD" w:rsidRDefault="00AE7FAD">
    <w:pPr>
      <w:spacing w:line="276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11A46" w14:textId="77777777" w:rsidR="00AE7FAD" w:rsidRDefault="00422959">
    <w:pPr>
      <w:spacing w:line="276" w:lineRule="auto"/>
      <w:rPr>
        <w:rFonts w:ascii="Nunito Sans" w:eastAsia="Nunito Sans" w:hAnsi="Nunito Sans" w:cs="Nunito Sans"/>
        <w:sz w:val="19"/>
        <w:szCs w:val="19"/>
      </w:rPr>
    </w:pPr>
    <w:r>
      <w:rPr>
        <w:rFonts w:ascii="Nunito Sans" w:eastAsia="Nunito Sans" w:hAnsi="Nunito Sans" w:cs="Nunito Sans"/>
        <w:sz w:val="14"/>
        <w:szCs w:val="14"/>
      </w:rPr>
      <w:t>Présenté par le CEE</w: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583B1160" wp14:editId="6D167314">
              <wp:simplePos x="0" y="0"/>
              <wp:positionH relativeFrom="column">
                <wp:posOffset>-347660</wp:posOffset>
              </wp:positionH>
              <wp:positionV relativeFrom="paragraph">
                <wp:posOffset>-200023</wp:posOffset>
              </wp:positionV>
              <wp:extent cx="6829425" cy="10148888"/>
              <wp:effectExtent l="0" t="0" r="0" b="0"/>
              <wp:wrapNone/>
              <wp:docPr id="2068206648" name="Rectangle 20682066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74650" y="1414800"/>
                        <a:ext cx="3542700" cy="473040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0F404C9" w14:textId="77777777" w:rsidR="00AE7FAD" w:rsidRDefault="00AE7FAD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3B1160" id="Rectangle 2068206648" o:spid="_x0000_s1026" style="position:absolute;margin-left:-27.35pt;margin-top:-15.75pt;width:537.75pt;height:799.1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" fillcolor="#efefef" stroked="f">
              <v:textbox inset="2.53958mm,2.53958mm,2.53958mm,2.53958mm">
                <w:txbxContent>
                  <w:p w14:paraId="50F404C9" w14:textId="77777777" w:rsidR="00AE7FAD" w:rsidRDefault="00AE7FAD">
                    <w:pPr>
                      <w:spacing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1149B2FD" wp14:editId="53645CF7">
              <wp:simplePos x="0" y="0"/>
              <wp:positionH relativeFrom="column">
                <wp:posOffset>-347660</wp:posOffset>
              </wp:positionH>
              <wp:positionV relativeFrom="paragraph">
                <wp:posOffset>-195259</wp:posOffset>
              </wp:positionV>
              <wp:extent cx="6829425" cy="10148888"/>
              <wp:effectExtent l="0" t="0" r="0" b="0"/>
              <wp:wrapNone/>
              <wp:docPr id="2068206647" name="Rectangle 20682066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74650" y="1414800"/>
                        <a:ext cx="3542700" cy="473040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F9A8946" w14:textId="77777777" w:rsidR="00AE7FAD" w:rsidRDefault="00AE7FAD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49B2FD" id="Rectangle 2068206647" o:spid="_x0000_s1027" style="position:absolute;margin-left:-27.35pt;margin-top:-15.35pt;width:537.75pt;height:799.1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" fillcolor="#efefef" stroked="f">
              <v:textbox inset="2.53958mm,2.53958mm,2.53958mm,2.53958mm">
                <w:txbxContent>
                  <w:p w14:paraId="0F9A8946" w14:textId="77777777" w:rsidR="00AE7FAD" w:rsidRDefault="00AE7FAD">
                    <w:pPr>
                      <w:spacing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4C4F4D64" wp14:editId="1958D11E">
          <wp:simplePos x="0" y="0"/>
          <wp:positionH relativeFrom="column">
            <wp:posOffset>5772150</wp:posOffset>
          </wp:positionH>
          <wp:positionV relativeFrom="paragraph">
            <wp:posOffset>2</wp:posOffset>
          </wp:positionV>
          <wp:extent cx="351125" cy="351125"/>
          <wp:effectExtent l="0" t="0" r="0" b="0"/>
          <wp:wrapNone/>
          <wp:docPr id="206820665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7F5B32ED" wp14:editId="68BDB5CA">
          <wp:simplePos x="0" y="0"/>
          <wp:positionH relativeFrom="column">
            <wp:posOffset>5772150</wp:posOffset>
          </wp:positionH>
          <wp:positionV relativeFrom="paragraph">
            <wp:posOffset>-9523</wp:posOffset>
          </wp:positionV>
          <wp:extent cx="351125" cy="351125"/>
          <wp:effectExtent l="0" t="0" r="0" b="0"/>
          <wp:wrapNone/>
          <wp:docPr id="206820665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019B2A3" w14:textId="77777777" w:rsidR="00AE7FAD" w:rsidRDefault="00422959">
    <w:pPr>
      <w:spacing w:line="276" w:lineRule="auto"/>
      <w:rPr>
        <w:smallCaps/>
      </w:rPr>
    </w:pPr>
    <w:r>
      <w:rPr>
        <w:rFonts w:ascii="Nunito" w:eastAsia="Nunito" w:hAnsi="Nunito" w:cs="Nunito"/>
        <w:smallCaps/>
        <w:color w:val="41BF34"/>
        <w:sz w:val="19"/>
        <w:szCs w:val="19"/>
      </w:rPr>
      <w:t>MINE QUÉBEC-CANADA-MONDE INC.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FAD"/>
    <w:rsid w:val="00206804"/>
    <w:rsid w:val="00321002"/>
    <w:rsid w:val="003A4741"/>
    <w:rsid w:val="00422959"/>
    <w:rsid w:val="00555CDA"/>
    <w:rsid w:val="005C66AF"/>
    <w:rsid w:val="00786076"/>
    <w:rsid w:val="007F67AE"/>
    <w:rsid w:val="00842EBE"/>
    <w:rsid w:val="00A30D61"/>
    <w:rsid w:val="00AE7FAD"/>
    <w:rsid w:val="00B138BD"/>
    <w:rsid w:val="00C06B57"/>
    <w:rsid w:val="00CC24B3"/>
    <w:rsid w:val="00CF4595"/>
    <w:rsid w:val="00D34899"/>
    <w:rsid w:val="00E43646"/>
    <w:rsid w:val="00E61178"/>
    <w:rsid w:val="00F1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D8956"/>
  <w15:docId w15:val="{6D237E52-296C-4C2C-93DD-1227B5C60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ans Bamum" w:eastAsia="Noto Sans Bamum" w:hAnsi="Noto Sans Bamum" w:cs="Noto Sans Bamum"/>
        <w:sz w:val="17"/>
        <w:szCs w:val="17"/>
        <w:lang w:val="fr-CA" w:eastAsia="fr-CA" w:bidi="ar-SA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outlineLvl w:val="0"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line="276" w:lineRule="auto"/>
      <w:outlineLvl w:val="1"/>
    </w:pPr>
    <w:rPr>
      <w:rFonts w:ascii="Noto Sans Bamum SemiBold" w:eastAsia="Noto Sans Bamum SemiBold" w:hAnsi="Noto Sans Bamum SemiBold" w:cs="Noto Sans Bamum SemiBold"/>
      <w:sz w:val="20"/>
      <w:szCs w:val="20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ind w:left="566" w:right="559"/>
      <w:outlineLvl w:val="2"/>
    </w:pPr>
    <w:rPr>
      <w:i/>
      <w:iCs/>
      <w:color w:val="41BF34"/>
    </w:rPr>
  </w:style>
  <w:style w:type="paragraph" w:styleId="Titre4">
    <w:name w:val="heading 4"/>
    <w:basedOn w:val="Normal"/>
    <w:next w:val="Normal"/>
    <w:uiPriority w:val="9"/>
    <w:unhideWhenUsed/>
    <w:qFormat/>
    <w:pPr>
      <w:keepNext/>
      <w:keepLines/>
      <w:spacing w:line="276" w:lineRule="auto"/>
      <w:outlineLvl w:val="3"/>
    </w:pPr>
    <w:rPr>
      <w:rFonts w:ascii="Noto Sans Bamum SemiBold" w:eastAsia="Noto Sans Bamum SemiBold" w:hAnsi="Noto Sans Bamum SemiBold" w:cs="Noto Sans Bamum SemiBold"/>
      <w:color w:val="6BD3DE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line="276" w:lineRule="auto"/>
      <w:outlineLvl w:val="5"/>
    </w:pPr>
    <w:rPr>
      <w:rFonts w:ascii="Noto Sans Bamum SemiBold" w:eastAsia="Noto Sans Bamum SemiBold" w:hAnsi="Noto Sans Bamum SemiBold" w:cs="Noto Sans Bamum SemiBol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9124D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9124D"/>
  </w:style>
  <w:style w:type="paragraph" w:styleId="Pieddepage">
    <w:name w:val="footer"/>
    <w:basedOn w:val="Normal"/>
    <w:link w:val="PieddepageCar"/>
    <w:uiPriority w:val="99"/>
    <w:unhideWhenUsed/>
    <w:rsid w:val="00E9124D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9124D"/>
  </w:style>
  <w:style w:type="character" w:styleId="lev">
    <w:name w:val="Strong"/>
    <w:basedOn w:val="Policepardfaut"/>
    <w:uiPriority w:val="22"/>
    <w:qFormat/>
    <w:rsid w:val="00E9124D"/>
    <w:rPr>
      <w:b/>
      <w:bCs/>
    </w:rPr>
  </w:style>
  <w:style w:type="paragraph" w:styleId="NormalWeb">
    <w:name w:val="Normal (Web)"/>
    <w:basedOn w:val="Normal"/>
    <w:uiPriority w:val="99"/>
    <w:unhideWhenUsed/>
    <w:rsid w:val="00E91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centuation">
    <w:name w:val="Emphasis"/>
    <w:basedOn w:val="Policepardfaut"/>
    <w:uiPriority w:val="20"/>
    <w:qFormat/>
    <w:rsid w:val="00E9124D"/>
    <w:rPr>
      <w:i/>
      <w:iCs/>
    </w:rPr>
  </w:style>
  <w:style w:type="character" w:customStyle="1" w:styleId="agcmg">
    <w:name w:val="a_gcmg"/>
    <w:basedOn w:val="Policepardfaut"/>
    <w:rsid w:val="00BD25EB"/>
  </w:style>
  <w:style w:type="paragraph" w:styleId="Paragraphedeliste">
    <w:name w:val="List Paragraph"/>
    <w:basedOn w:val="Normal"/>
    <w:uiPriority w:val="34"/>
    <w:qFormat/>
    <w:rsid w:val="000A7B14"/>
    <w:pPr>
      <w:ind w:left="720"/>
      <w:contextualSpacing/>
    </w:pPr>
  </w:style>
  <w:style w:type="table" w:styleId="Grilledutableau">
    <w:name w:val="Table Grid"/>
    <w:basedOn w:val="TableauNormal"/>
    <w:uiPriority w:val="39"/>
    <w:rsid w:val="00024A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olicepardfaut"/>
    <w:rsid w:val="001252C3"/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line="276" w:lineRule="auto"/>
    </w:pPr>
    <w:rPr>
      <w:b/>
      <w:bCs/>
      <w:color w:val="54595F"/>
      <w:sz w:val="20"/>
      <w:szCs w:val="20"/>
    </w:r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43646"/>
    <w:pPr>
      <w:spacing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43646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43646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E4364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436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essources-naturelles.canada.ca/mineraux-exploitation-miniere/donnees-statistiques-analyses-exploitation-miniere/publications-mineraux-exploitation-miniere/actifs-miniers-canadien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exG/AGuma3h6sH7Oj/u0xXwEgg==">CgMxLjAaHwoBMBIaChgICVIUChJ0YWJsZS4zOWR5ZDJudzQycDMyDmguc2JseWRkZ2lxbjAwMg5oLnA2bTVvMXBpcTk5aDgAciExQ1FqLU9xaWtsSGhEZUFjblFOc3dMQUZBeDRabnhaZ2E=</go:docsCustomData>
</go:gDocsCustomXmlDataStorage>
</file>

<file path=customXml/itemProps1.xml><?xml version="1.0" encoding="utf-8"?>
<ds:datastoreItem xmlns:ds="http://schemas.openxmlformats.org/officeDocument/2006/customXml" ds:itemID="{F4079FE3-D6F6-4B9F-AB5A-088EF62333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393</Words>
  <Characters>2279</Characters>
  <Application>Microsoft Office Word</Application>
  <DocSecurity>0</DocSecurity>
  <Lines>50</Lines>
  <Paragraphs>37</Paragraphs>
  <ScaleCrop>false</ScaleCrop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BG</dc:creator>
  <cp:lastModifiedBy>Marie Brodeur Gélinas</cp:lastModifiedBy>
  <cp:revision>16</cp:revision>
  <dcterms:created xsi:type="dcterms:W3CDTF">2025-12-18T15:11:00Z</dcterms:created>
  <dcterms:modified xsi:type="dcterms:W3CDTF">2025-12-18T20:58:00Z</dcterms:modified>
</cp:coreProperties>
</file>