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6BB2A1" w14:textId="77777777" w:rsidR="00E84DBC" w:rsidRDefault="00826F25">
      <w:pPr>
        <w:widowControl w:val="0"/>
        <w:pBdr>
          <w:top w:val="nil"/>
          <w:left w:val="nil"/>
          <w:bottom w:val="nil"/>
          <w:right w:val="nil"/>
          <w:between w:val="nil"/>
        </w:pBdr>
        <w:spacing w:after="0"/>
        <w:rPr>
          <w:rFonts w:ascii="Arial" w:eastAsia="Arial" w:hAnsi="Arial" w:cs="Arial"/>
          <w:color w:val="000000"/>
        </w:rPr>
      </w:pPr>
      <w:r>
        <w:t xml:space="preserve"> </w:t>
      </w:r>
    </w:p>
    <w:tbl>
      <w:tblPr>
        <w:tblStyle w:val="a"/>
        <w:tblW w:w="10632" w:type="dxa"/>
        <w:tblInd w:w="-714"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000000"/>
        </w:tblBorders>
        <w:tblLayout w:type="fixed"/>
        <w:tblLook w:val="0400" w:firstRow="0" w:lastRow="0" w:firstColumn="0" w:lastColumn="0" w:noHBand="0" w:noVBand="1"/>
      </w:tblPr>
      <w:tblGrid>
        <w:gridCol w:w="5104"/>
        <w:gridCol w:w="141"/>
        <w:gridCol w:w="1721"/>
        <w:gridCol w:w="3628"/>
        <w:gridCol w:w="38"/>
      </w:tblGrid>
      <w:tr w:rsidR="00E84DBC" w14:paraId="1565FB4A" w14:textId="77777777">
        <w:trPr>
          <w:gridAfter w:val="1"/>
          <w:wAfter w:w="38" w:type="dxa"/>
          <w:trHeight w:val="664"/>
        </w:trPr>
        <w:tc>
          <w:tcPr>
            <w:tcW w:w="6966" w:type="dxa"/>
            <w:gridSpan w:val="3"/>
            <w:shd w:val="clear" w:color="auto" w:fill="000000"/>
            <w:vAlign w:val="center"/>
          </w:tcPr>
          <w:p w14:paraId="5CB08A7A" w14:textId="77777777" w:rsidR="00E84DBC" w:rsidRDefault="00826F25">
            <w:pPr>
              <w:spacing w:before="240"/>
              <w:rPr>
                <w:b/>
                <w:color w:val="F2F2F2"/>
                <w:sz w:val="32"/>
                <w:szCs w:val="32"/>
              </w:rPr>
            </w:pPr>
            <w:r>
              <w:rPr>
                <w:color w:val="F2F2F2"/>
                <w:sz w:val="32"/>
                <w:szCs w:val="32"/>
              </w:rPr>
              <w:t>Culture et citoyenneté québécoise</w:t>
            </w:r>
          </w:p>
        </w:tc>
        <w:tc>
          <w:tcPr>
            <w:tcW w:w="3628" w:type="dxa"/>
            <w:shd w:val="clear" w:color="auto" w:fill="EDEDED"/>
            <w:vAlign w:val="center"/>
          </w:tcPr>
          <w:p w14:paraId="7BBD48CD" w14:textId="77777777" w:rsidR="00E84DBC" w:rsidRDefault="00826F25">
            <w:pPr>
              <w:rPr>
                <w:b/>
              </w:rPr>
            </w:pPr>
            <w:r>
              <w:rPr>
                <w:b/>
              </w:rPr>
              <w:t xml:space="preserve">Année du secondaire : </w:t>
            </w:r>
            <w:r>
              <w:t xml:space="preserve">4  </w:t>
            </w:r>
          </w:p>
          <w:p w14:paraId="279EE28D" w14:textId="77777777" w:rsidR="00E84DBC" w:rsidRDefault="00E84DBC">
            <w:pPr>
              <w:pBdr>
                <w:top w:val="nil"/>
                <w:left w:val="nil"/>
                <w:bottom w:val="nil"/>
                <w:right w:val="nil"/>
                <w:between w:val="nil"/>
              </w:pBdr>
              <w:spacing w:after="0" w:line="240" w:lineRule="auto"/>
            </w:pPr>
          </w:p>
        </w:tc>
      </w:tr>
      <w:tr w:rsidR="00E84DBC" w14:paraId="6D0389D3" w14:textId="77777777">
        <w:trPr>
          <w:gridAfter w:val="1"/>
          <w:wAfter w:w="38" w:type="dxa"/>
          <w:trHeight w:val="1297"/>
        </w:trPr>
        <w:tc>
          <w:tcPr>
            <w:tcW w:w="6966" w:type="dxa"/>
            <w:gridSpan w:val="3"/>
            <w:vMerge w:val="restart"/>
            <w:shd w:val="clear" w:color="auto" w:fill="DBDBDB"/>
          </w:tcPr>
          <w:p w14:paraId="046604FA" w14:textId="77777777" w:rsidR="00E84DBC" w:rsidRDefault="00826F25">
            <w:pPr>
              <w:rPr>
                <w:b/>
              </w:rPr>
            </w:pPr>
            <w:r>
              <w:rPr>
                <w:b/>
              </w:rPr>
              <w:t>TITRE DE LA SAE :</w:t>
            </w:r>
          </w:p>
          <w:p w14:paraId="58D99C0C" w14:textId="77777777" w:rsidR="00E84DBC" w:rsidRDefault="00826F25">
            <w:r>
              <w:rPr>
                <w:noProof/>
              </w:rPr>
              <mc:AlternateContent>
                <mc:Choice Requires="wps">
                  <w:drawing>
                    <wp:anchor distT="0" distB="0" distL="114300" distR="114300" simplePos="0" relativeHeight="251658240" behindDoc="0" locked="0" layoutInCell="1" hidden="0" allowOverlap="1" wp14:anchorId="4B38B610" wp14:editId="59AD539C">
                      <wp:simplePos x="0" y="0"/>
                      <wp:positionH relativeFrom="column">
                        <wp:posOffset>50801</wp:posOffset>
                      </wp:positionH>
                      <wp:positionV relativeFrom="paragraph">
                        <wp:posOffset>63500</wp:posOffset>
                      </wp:positionV>
                      <wp:extent cx="4048705" cy="510374"/>
                      <wp:effectExtent l="0" t="0" r="0" b="0"/>
                      <wp:wrapNone/>
                      <wp:docPr id="2140052930" name="Rectangle 2140052930"/>
                      <wp:cNvGraphicFramePr/>
                      <a:graphic xmlns:a="http://schemas.openxmlformats.org/drawingml/2006/main">
                        <a:graphicData uri="http://schemas.microsoft.com/office/word/2010/wordprocessingShape">
                          <wps:wsp>
                            <wps:cNvSpPr/>
                            <wps:spPr>
                              <a:xfrm>
                                <a:off x="3359748" y="3562913"/>
                                <a:ext cx="3972505" cy="434174"/>
                              </a:xfrm>
                              <a:prstGeom prst="rect">
                                <a:avLst/>
                              </a:prstGeom>
                              <a:solidFill>
                                <a:srgbClr val="EDEDED"/>
                              </a:solidFill>
                              <a:ln w="38100" cap="flat" cmpd="sng">
                                <a:solidFill>
                                  <a:srgbClr val="525252"/>
                                </a:solidFill>
                                <a:prstDash val="solid"/>
                                <a:miter lim="800000"/>
                                <a:headEnd type="none" w="sm" len="sm"/>
                                <a:tailEnd type="none" w="sm" len="sm"/>
                              </a:ln>
                              <a:effectLst>
                                <a:outerShdw dist="28398" dir="3806097" algn="ctr" rotWithShape="0">
                                  <a:srgbClr val="525252">
                                    <a:alpha val="48627"/>
                                  </a:srgbClr>
                                </a:outerShdw>
                              </a:effectLst>
                            </wps:spPr>
                            <wps:txbx>
                              <w:txbxContent>
                                <w:p w14:paraId="596DACBF" w14:textId="77777777" w:rsidR="00E84DBC" w:rsidRDefault="00826F25">
                                  <w:pPr>
                                    <w:spacing w:line="275" w:lineRule="auto"/>
                                    <w:textDirection w:val="btLr"/>
                                  </w:pPr>
                                  <w:r>
                                    <w:rPr>
                                      <w:color w:val="000000"/>
                                    </w:rPr>
                                    <w:t>Tissé serré : Mode, Environnement et Éthique</w:t>
                                  </w:r>
                                </w:p>
                              </w:txbxContent>
                            </wps:txbx>
                            <wps:bodyPr spcFirstLastPara="1" wrap="square" lIns="91425" tIns="45700" rIns="91425" bIns="45700" anchor="t" anchorCtr="0">
                              <a:noAutofit/>
                            </wps:bodyPr>
                          </wps:wsp>
                        </a:graphicData>
                      </a:graphic>
                    </wp:anchor>
                  </w:drawing>
                </mc:Choice>
                <mc:Fallback>
                  <w:pict>
                    <v:rect w14:anchorId="4B38B610" id="Rectangle 2140052930" o:spid="_x0000_s1026" style="position:absolute;margin-left:4pt;margin-top:5pt;width:318.8pt;height:40.2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" fillcolor="#ededed" strokecolor="#525252" strokeweight="3pt">
                      <v:stroke startarrowwidth="narrow" startarrowlength="short" endarrowwidth="narrow" endarrowlength="short"/>
                      <v:shadow on="t" color="#525252" opacity="31868f" offset="1pt"/>
                      <v:textbox inset="2.53958mm,1.2694mm,2.53958mm,1.2694mm">
                        <w:txbxContent>
                          <w:p w14:paraId="596DACBF" w14:textId="77777777" w:rsidR="00E84DBC" w:rsidRDefault="00826F25">
                            <w:pPr>
                              <w:spacing w:line="275" w:lineRule="auto"/>
                              <w:textDirection w:val="btLr"/>
                            </w:pPr>
                            <w:r>
                              <w:rPr>
                                <w:color w:val="000000"/>
                              </w:rPr>
                              <w:t>Tissé serré : Mode, Environnement et Éthique</w:t>
                            </w:r>
                          </w:p>
                        </w:txbxContent>
                      </v:textbox>
                    </v:rect>
                  </w:pict>
                </mc:Fallback>
              </mc:AlternateContent>
            </w:r>
          </w:p>
        </w:tc>
        <w:tc>
          <w:tcPr>
            <w:tcW w:w="3628" w:type="dxa"/>
            <w:shd w:val="clear" w:color="auto" w:fill="EDEDED"/>
            <w:vAlign w:val="center"/>
          </w:tcPr>
          <w:p w14:paraId="2F445F2A" w14:textId="77777777" w:rsidR="00E84DBC" w:rsidRDefault="00826F25">
            <w:pPr>
              <w:rPr>
                <w:b/>
              </w:rPr>
            </w:pPr>
            <w:r>
              <w:rPr>
                <w:b/>
              </w:rPr>
              <w:t>Durée :</w:t>
            </w:r>
            <w:r>
              <w:t xml:space="preserve">  4,75 heures </w:t>
            </w:r>
          </w:p>
        </w:tc>
      </w:tr>
      <w:tr w:rsidR="00E84DBC" w14:paraId="7DC1989B" w14:textId="77777777">
        <w:trPr>
          <w:gridAfter w:val="1"/>
          <w:wAfter w:w="38" w:type="dxa"/>
          <w:trHeight w:val="107"/>
        </w:trPr>
        <w:tc>
          <w:tcPr>
            <w:tcW w:w="6966" w:type="dxa"/>
            <w:gridSpan w:val="3"/>
            <w:vMerge/>
            <w:shd w:val="clear" w:color="auto" w:fill="DBDBDB"/>
          </w:tcPr>
          <w:p w14:paraId="3BCB4D01" w14:textId="77777777" w:rsidR="00E84DBC" w:rsidRDefault="00E84DBC">
            <w:pPr>
              <w:widowControl w:val="0"/>
              <w:pBdr>
                <w:top w:val="nil"/>
                <w:left w:val="nil"/>
                <w:bottom w:val="nil"/>
                <w:right w:val="nil"/>
                <w:between w:val="nil"/>
              </w:pBdr>
              <w:spacing w:after="0"/>
              <w:rPr>
                <w:b/>
              </w:rPr>
            </w:pPr>
          </w:p>
        </w:tc>
        <w:tc>
          <w:tcPr>
            <w:tcW w:w="3628" w:type="dxa"/>
            <w:shd w:val="clear" w:color="auto" w:fill="EDEDED"/>
            <w:vAlign w:val="center"/>
          </w:tcPr>
          <w:p w14:paraId="0155E1D4" w14:textId="77777777" w:rsidR="00E84DBC" w:rsidRDefault="00826F25">
            <w:pPr>
              <w:pBdr>
                <w:top w:val="nil"/>
                <w:left w:val="nil"/>
                <w:bottom w:val="nil"/>
                <w:right w:val="nil"/>
                <w:between w:val="nil"/>
              </w:pBdr>
              <w:ind w:left="56"/>
              <w:rPr>
                <w:b/>
                <w:color w:val="000000"/>
              </w:rPr>
            </w:pPr>
            <w:r>
              <w:rPr>
                <w:b/>
                <w:color w:val="000000"/>
              </w:rPr>
              <w:t>Type de SAE :</w:t>
            </w:r>
          </w:p>
          <w:p w14:paraId="56C539E9" w14:textId="77777777" w:rsidR="00E84DBC" w:rsidRDefault="00826F25">
            <w:pPr>
              <w:pBdr>
                <w:top w:val="nil"/>
                <w:left w:val="nil"/>
                <w:bottom w:val="nil"/>
                <w:right w:val="nil"/>
                <w:between w:val="nil"/>
              </w:pBdr>
              <w:spacing w:after="0" w:line="240" w:lineRule="auto"/>
              <w:rPr>
                <w:color w:val="000000"/>
              </w:rPr>
            </w:pPr>
            <w:r>
              <w:rPr>
                <w:color w:val="000000"/>
              </w:rPr>
              <w:t xml:space="preserve">🗹 Disciplinaire </w:t>
            </w:r>
          </w:p>
          <w:p w14:paraId="674B8CD0" w14:textId="77777777" w:rsidR="00E84DBC" w:rsidRDefault="00826F25">
            <w:pPr>
              <w:pBdr>
                <w:top w:val="nil"/>
                <w:left w:val="nil"/>
                <w:bottom w:val="nil"/>
                <w:right w:val="nil"/>
                <w:between w:val="nil"/>
              </w:pBdr>
              <w:spacing w:after="0" w:line="240" w:lineRule="auto"/>
              <w:rPr>
                <w:color w:val="000000"/>
              </w:rPr>
            </w:pPr>
            <w:r>
              <w:rPr>
                <w:color w:val="000000"/>
              </w:rPr>
              <w:t>□ Interdisciplina</w:t>
            </w:r>
            <w:r>
              <w:t>ire</w:t>
            </w:r>
            <w:r>
              <w:rPr>
                <w:color w:val="000000"/>
              </w:rPr>
              <w:t> </w:t>
            </w:r>
          </w:p>
          <w:p w14:paraId="586605D1" w14:textId="77777777" w:rsidR="00E84DBC" w:rsidRDefault="00E84DBC">
            <w:pPr>
              <w:pBdr>
                <w:top w:val="nil"/>
                <w:left w:val="nil"/>
                <w:bottom w:val="nil"/>
                <w:right w:val="nil"/>
                <w:between w:val="nil"/>
              </w:pBdr>
              <w:spacing w:after="0" w:line="240" w:lineRule="auto"/>
              <w:rPr>
                <w:color w:val="FF0000"/>
              </w:rPr>
            </w:pPr>
          </w:p>
          <w:p w14:paraId="5CF9FF3C" w14:textId="77777777" w:rsidR="00E84DBC" w:rsidRDefault="00826F25">
            <w:pPr>
              <w:pBdr>
                <w:top w:val="nil"/>
                <w:left w:val="nil"/>
                <w:bottom w:val="nil"/>
                <w:right w:val="nil"/>
                <w:between w:val="nil"/>
              </w:pBdr>
              <w:spacing w:after="0" w:line="240" w:lineRule="auto"/>
              <w:rPr>
                <w:b/>
              </w:rPr>
            </w:pPr>
            <w:r>
              <w:t>Possibilité d'intégrer l'art dramatique de manière interdisciplinaire pour l'activité finale (improvisation et mises en scène).</w:t>
            </w:r>
          </w:p>
        </w:tc>
      </w:tr>
      <w:tr w:rsidR="00E84DBC" w14:paraId="2B2DFC61" w14:textId="77777777">
        <w:trPr>
          <w:gridAfter w:val="1"/>
          <w:wAfter w:w="38" w:type="dxa"/>
          <w:trHeight w:val="2060"/>
        </w:trPr>
        <w:tc>
          <w:tcPr>
            <w:tcW w:w="10594" w:type="dxa"/>
            <w:gridSpan w:val="4"/>
            <w:shd w:val="clear" w:color="auto" w:fill="DBDBDB"/>
          </w:tcPr>
          <w:p w14:paraId="07085D29" w14:textId="77777777" w:rsidR="00E84DBC" w:rsidRDefault="00E84DBC">
            <w:pPr>
              <w:pBdr>
                <w:top w:val="nil"/>
                <w:left w:val="nil"/>
                <w:bottom w:val="nil"/>
                <w:right w:val="nil"/>
                <w:between w:val="nil"/>
              </w:pBdr>
              <w:spacing w:after="0" w:line="240" w:lineRule="auto"/>
              <w:ind w:left="57"/>
              <w:jc w:val="both"/>
              <w:rPr>
                <w:b/>
                <w:color w:val="000000"/>
              </w:rPr>
            </w:pPr>
          </w:p>
          <w:p w14:paraId="66EAA244" w14:textId="7B932B79" w:rsidR="00E84DBC" w:rsidRDefault="00826F25">
            <w:pPr>
              <w:pBdr>
                <w:top w:val="nil"/>
                <w:left w:val="nil"/>
                <w:bottom w:val="nil"/>
                <w:right w:val="nil"/>
                <w:between w:val="nil"/>
              </w:pBdr>
              <w:spacing w:after="0" w:line="240" w:lineRule="auto"/>
              <w:ind w:left="57"/>
              <w:jc w:val="both"/>
              <w:rPr>
                <w:b/>
                <w:color w:val="000000"/>
              </w:rPr>
            </w:pPr>
            <w:r>
              <w:rPr>
                <w:b/>
                <w:color w:val="000000"/>
              </w:rPr>
              <w:t>Compétences développées :</w:t>
            </w:r>
            <w:r>
              <w:rPr>
                <w:color w:val="000000"/>
              </w:rPr>
              <w:t xml:space="preserve"> C1 (étudier des réalités culturelles) et C2 (</w:t>
            </w:r>
            <w:r w:rsidR="00C635A9">
              <w:rPr>
                <w:color w:val="000000"/>
              </w:rPr>
              <w:t>r</w:t>
            </w:r>
            <w:r>
              <w:rPr>
                <w:color w:val="000000"/>
              </w:rPr>
              <w:t>éfléchir sur des questions éthiques)</w:t>
            </w:r>
          </w:p>
          <w:p w14:paraId="526009A1" w14:textId="77777777" w:rsidR="00E84DBC" w:rsidRDefault="00E84DBC">
            <w:pPr>
              <w:pBdr>
                <w:top w:val="nil"/>
                <w:left w:val="nil"/>
                <w:bottom w:val="nil"/>
                <w:right w:val="nil"/>
                <w:between w:val="nil"/>
              </w:pBdr>
              <w:spacing w:after="0" w:line="240" w:lineRule="auto"/>
              <w:ind w:left="57"/>
              <w:jc w:val="both"/>
              <w:rPr>
                <w:b/>
                <w:color w:val="000000"/>
              </w:rPr>
            </w:pPr>
          </w:p>
          <w:p w14:paraId="495E5A27" w14:textId="77777777" w:rsidR="00E84DBC" w:rsidRDefault="00826F25">
            <w:pPr>
              <w:pBdr>
                <w:top w:val="nil"/>
                <w:left w:val="nil"/>
                <w:bottom w:val="nil"/>
                <w:right w:val="nil"/>
                <w:between w:val="nil"/>
              </w:pBdr>
              <w:spacing w:after="0" w:line="240" w:lineRule="auto"/>
              <w:ind w:left="57"/>
              <w:jc w:val="both"/>
              <w:rPr>
                <w:b/>
                <w:color w:val="000000"/>
              </w:rPr>
            </w:pPr>
            <w:r>
              <w:rPr>
                <w:b/>
                <w:color w:val="000000"/>
              </w:rPr>
              <w:t xml:space="preserve">Compétences évaluées : </w:t>
            </w:r>
            <w:r>
              <w:rPr>
                <w:color w:val="000000"/>
              </w:rPr>
              <w:t xml:space="preserve">C1 (étudier des réalités culturelles) et C2 (réfléchir sur des questions éthiques). </w:t>
            </w:r>
            <w:r>
              <w:rPr>
                <w:i/>
                <w:color w:val="000000"/>
              </w:rPr>
              <w:t xml:space="preserve">Vous trouverez les grilles d’évaluation avec les composantes à évaluer mises en gras, annexées à ce document </w:t>
            </w:r>
            <w:r>
              <w:rPr>
                <w:b/>
                <w:i/>
                <w:color w:val="0070C0"/>
              </w:rPr>
              <w:t>(Annexe A)</w:t>
            </w:r>
            <w:r>
              <w:rPr>
                <w:i/>
                <w:color w:val="0070C0"/>
              </w:rPr>
              <w:t xml:space="preserve">. </w:t>
            </w:r>
            <w:r>
              <w:rPr>
                <w:i/>
                <w:color w:val="000000"/>
              </w:rPr>
              <w:t>Ces grilles sont fournies à titre indicatif seulement, et peuvent être modifiées selon vos besoins.</w:t>
            </w:r>
          </w:p>
          <w:p w14:paraId="43B55CE4" w14:textId="77777777" w:rsidR="00E84DBC" w:rsidRDefault="00E84DBC">
            <w:pPr>
              <w:pBdr>
                <w:top w:val="nil"/>
                <w:left w:val="nil"/>
                <w:bottom w:val="nil"/>
                <w:right w:val="nil"/>
                <w:between w:val="nil"/>
              </w:pBdr>
              <w:spacing w:after="0" w:line="240" w:lineRule="auto"/>
              <w:ind w:left="57"/>
              <w:jc w:val="both"/>
              <w:rPr>
                <w:b/>
                <w:color w:val="000000"/>
              </w:rPr>
            </w:pPr>
          </w:p>
          <w:p w14:paraId="257240D5" w14:textId="31D7BB79" w:rsidR="00E84DBC" w:rsidRPr="008E122D" w:rsidRDefault="00826F25" w:rsidP="008E122D">
            <w:pPr>
              <w:pBdr>
                <w:top w:val="nil"/>
                <w:left w:val="nil"/>
                <w:bottom w:val="nil"/>
                <w:right w:val="nil"/>
                <w:between w:val="nil"/>
              </w:pBdr>
              <w:spacing w:after="0" w:line="240" w:lineRule="auto"/>
              <w:ind w:left="56"/>
              <w:jc w:val="both"/>
              <w:rPr>
                <w:b/>
                <w:color w:val="000000"/>
              </w:rPr>
            </w:pPr>
            <w:r>
              <w:rPr>
                <w:b/>
                <w:color w:val="000000"/>
              </w:rPr>
              <w:t xml:space="preserve">Dynamique entre les compétences :  </w:t>
            </w:r>
            <w:r>
              <w:t>À travers les enseignements et les interventions pédagogiques, les élèves exploreront la réalité culturelle des dessous de l'industrie textile, en mettant l'accent sur les pratiques bienveillantes (écologisme) et les technologies de l'information (algorithmes), deux thèmes prescrits par le programme de CCQ.   Après avoir traité de ces phénomènes (C1), les élèves créeront des mises en situation pour pouvoir ensuite démontrer une compréhension approfondie des concepts enseignés en classe. Les élèves seront donc capables de circonscrire un objet d’étude en mobilisant ses concepts pertinents, tout en explorant sa dimension éthique (C2). Ainsi, les deux compétences se développent de manière itérative, chaque étape renforçant la compréhension et l'application des deux aspects essentiels de la formation.</w:t>
            </w:r>
          </w:p>
        </w:tc>
      </w:tr>
      <w:tr w:rsidR="00E84DBC" w14:paraId="49A411CF" w14:textId="77777777">
        <w:trPr>
          <w:gridAfter w:val="1"/>
          <w:wAfter w:w="38" w:type="dxa"/>
          <w:trHeight w:val="1595"/>
        </w:trPr>
        <w:tc>
          <w:tcPr>
            <w:tcW w:w="6966" w:type="dxa"/>
            <w:gridSpan w:val="3"/>
            <w:shd w:val="clear" w:color="auto" w:fill="DBDBDB"/>
          </w:tcPr>
          <w:p w14:paraId="1E37D647" w14:textId="77777777" w:rsidR="00E84DBC" w:rsidRDefault="00826F25">
            <w:pPr>
              <w:widowControl w:val="0"/>
              <w:pBdr>
                <w:top w:val="nil"/>
                <w:left w:val="nil"/>
                <w:bottom w:val="nil"/>
                <w:right w:val="nil"/>
                <w:between w:val="nil"/>
              </w:pBdr>
              <w:rPr>
                <w:b/>
              </w:rPr>
            </w:pPr>
            <w:r>
              <w:rPr>
                <w:b/>
              </w:rPr>
              <w:t xml:space="preserve">Thème principal : </w:t>
            </w:r>
            <w:r>
              <w:t>Pratiques de bienveillance : écologisme</w:t>
            </w:r>
            <w:r>
              <w:rPr>
                <w:b/>
              </w:rPr>
              <w:t xml:space="preserve"> </w:t>
            </w:r>
            <w:r>
              <w:t>(Programme CCQ, p. 39)</w:t>
            </w:r>
          </w:p>
          <w:p w14:paraId="5F242EBE" w14:textId="77777777" w:rsidR="00E84DBC" w:rsidRDefault="00826F25">
            <w:pPr>
              <w:widowControl w:val="0"/>
              <w:pBdr>
                <w:top w:val="nil"/>
                <w:left w:val="nil"/>
                <w:bottom w:val="nil"/>
                <w:right w:val="nil"/>
                <w:between w:val="nil"/>
              </w:pBdr>
              <w:rPr>
                <w:b/>
              </w:rPr>
            </w:pPr>
            <w:r>
              <w:rPr>
                <w:b/>
              </w:rPr>
              <w:t xml:space="preserve">Thème(s) secondaire(s) : </w:t>
            </w:r>
          </w:p>
          <w:p w14:paraId="0A221DC5" w14:textId="77777777" w:rsidR="00E84DBC" w:rsidRDefault="00826F25">
            <w:pPr>
              <w:widowControl w:val="0"/>
              <w:numPr>
                <w:ilvl w:val="0"/>
                <w:numId w:val="3"/>
              </w:numPr>
              <w:pBdr>
                <w:top w:val="nil"/>
                <w:left w:val="nil"/>
                <w:bottom w:val="nil"/>
                <w:right w:val="nil"/>
                <w:between w:val="nil"/>
              </w:pBdr>
              <w:spacing w:after="0"/>
              <w:rPr>
                <w:b/>
                <w:color w:val="000000"/>
              </w:rPr>
            </w:pPr>
            <w:r>
              <w:rPr>
                <w:color w:val="000000"/>
              </w:rPr>
              <w:t>Technologies de l’information : algorithmes (Programme CCQ, p. 45)</w:t>
            </w:r>
          </w:p>
          <w:p w14:paraId="59DCD3E0" w14:textId="77777777" w:rsidR="00E84DBC" w:rsidRDefault="00826F25">
            <w:pPr>
              <w:widowControl w:val="0"/>
              <w:numPr>
                <w:ilvl w:val="0"/>
                <w:numId w:val="3"/>
              </w:numPr>
              <w:pBdr>
                <w:top w:val="nil"/>
                <w:left w:val="nil"/>
                <w:bottom w:val="nil"/>
                <w:right w:val="nil"/>
                <w:between w:val="nil"/>
              </w:pBdr>
              <w:rPr>
                <w:b/>
                <w:color w:val="000000"/>
              </w:rPr>
            </w:pPr>
            <w:r>
              <w:rPr>
                <w:color w:val="000000"/>
              </w:rPr>
              <w:t>Culture : cultures numériques (Programme CCQ, p. 43)</w:t>
            </w:r>
          </w:p>
        </w:tc>
        <w:tc>
          <w:tcPr>
            <w:tcW w:w="3628" w:type="dxa"/>
            <w:shd w:val="clear" w:color="auto" w:fill="EDEDED"/>
          </w:tcPr>
          <w:p w14:paraId="07B912E4" w14:textId="77777777" w:rsidR="00E84DBC" w:rsidRDefault="00826F25">
            <w:pPr>
              <w:pBdr>
                <w:top w:val="nil"/>
                <w:left w:val="nil"/>
                <w:bottom w:val="nil"/>
                <w:right w:val="nil"/>
                <w:between w:val="nil"/>
              </w:pBdr>
              <w:spacing w:after="0" w:line="240" w:lineRule="auto"/>
              <w:jc w:val="both"/>
              <w:rPr>
                <w:b/>
                <w:color w:val="000000"/>
              </w:rPr>
            </w:pPr>
            <w:r>
              <w:rPr>
                <w:b/>
                <w:color w:val="000000"/>
              </w:rPr>
              <w:t xml:space="preserve">Repères </w:t>
            </w:r>
            <w:r>
              <w:rPr>
                <w:b/>
              </w:rPr>
              <w:t>principaux</w:t>
            </w:r>
            <w:r>
              <w:rPr>
                <w:b/>
                <w:color w:val="000000"/>
              </w:rPr>
              <w:t xml:space="preserve"> :</w:t>
            </w:r>
          </w:p>
          <w:p w14:paraId="6216787D" w14:textId="77777777" w:rsidR="00E84DBC" w:rsidRDefault="00E84DBC">
            <w:pPr>
              <w:pBdr>
                <w:top w:val="nil"/>
                <w:left w:val="nil"/>
                <w:bottom w:val="nil"/>
                <w:right w:val="nil"/>
                <w:between w:val="nil"/>
              </w:pBdr>
              <w:spacing w:after="0" w:line="240" w:lineRule="auto"/>
              <w:jc w:val="both"/>
              <w:rPr>
                <w:color w:val="000000"/>
                <w:highlight w:val="yellow"/>
              </w:rPr>
            </w:pPr>
          </w:p>
          <w:p w14:paraId="13192E14" w14:textId="77777777" w:rsidR="00E84DBC" w:rsidRDefault="00826F25">
            <w:pPr>
              <w:pBdr>
                <w:top w:val="nil"/>
                <w:left w:val="nil"/>
                <w:bottom w:val="nil"/>
                <w:right w:val="nil"/>
                <w:between w:val="nil"/>
              </w:pBdr>
              <w:spacing w:after="0" w:line="240" w:lineRule="auto"/>
              <w:jc w:val="both"/>
            </w:pPr>
            <w:r>
              <w:rPr>
                <w:b/>
              </w:rPr>
              <w:t>Repère culturel :</w:t>
            </w:r>
            <w:r>
              <w:t xml:space="preserve"> Les réalités culturelles liées à l'industrie textile et leurs pratiques de consommation qui influencent les cultures et les identités à l'échelle mondiale.</w:t>
            </w:r>
          </w:p>
          <w:p w14:paraId="510C9014" w14:textId="6D3763EA" w:rsidR="00E84DBC" w:rsidRDefault="00826F25">
            <w:pPr>
              <w:pBdr>
                <w:top w:val="nil"/>
                <w:left w:val="nil"/>
                <w:bottom w:val="nil"/>
                <w:right w:val="nil"/>
                <w:between w:val="nil"/>
              </w:pBdr>
              <w:spacing w:after="0" w:line="240" w:lineRule="auto"/>
              <w:jc w:val="both"/>
            </w:pPr>
            <w:r>
              <w:rPr>
                <w:b/>
              </w:rPr>
              <w:t>Repère technologique :</w:t>
            </w:r>
            <w:r>
              <w:t xml:space="preserve"> Les technologies de l'information, telles que les algorithmes utilisés dans la publicité ciblée, qui exacerbent la </w:t>
            </w:r>
            <w:r>
              <w:lastRenderedPageBreak/>
              <w:t>demande de consommation dans l'industrie textile.</w:t>
            </w:r>
          </w:p>
          <w:p w14:paraId="4A30B532" w14:textId="4EA62B75" w:rsidR="00E84DBC" w:rsidRPr="009B2C15" w:rsidRDefault="00826F25">
            <w:pPr>
              <w:pBdr>
                <w:top w:val="nil"/>
                <w:left w:val="nil"/>
                <w:bottom w:val="nil"/>
                <w:right w:val="nil"/>
                <w:between w:val="nil"/>
              </w:pBdr>
              <w:spacing w:after="0" w:line="240" w:lineRule="auto"/>
              <w:jc w:val="both"/>
            </w:pPr>
            <w:r>
              <w:rPr>
                <w:b/>
              </w:rPr>
              <w:t>Repère éthique :</w:t>
            </w:r>
            <w:r>
              <w:t xml:space="preserve"> Les questions éthiques soulevées par les pratiques de l'industrie textile, en particulier en ce qui concerne les droits humains des travailleurs et travailleuses dans les pays producteurs et les impacts environnementaux de la surconsommation.</w:t>
            </w:r>
          </w:p>
        </w:tc>
      </w:tr>
      <w:tr w:rsidR="00E84DBC" w14:paraId="651F6D27" w14:textId="77777777">
        <w:trPr>
          <w:gridAfter w:val="1"/>
          <w:wAfter w:w="38" w:type="dxa"/>
          <w:trHeight w:val="753"/>
        </w:trPr>
        <w:tc>
          <w:tcPr>
            <w:tcW w:w="10594" w:type="dxa"/>
            <w:gridSpan w:val="4"/>
            <w:shd w:val="clear" w:color="auto" w:fill="DBDBDB"/>
          </w:tcPr>
          <w:p w14:paraId="364C1974" w14:textId="77777777" w:rsidR="00E84DBC" w:rsidRDefault="00826F25">
            <w:pPr>
              <w:jc w:val="both"/>
            </w:pPr>
            <w:r>
              <w:rPr>
                <w:b/>
              </w:rPr>
              <w:lastRenderedPageBreak/>
              <w:t>Intention pédagogique de la SAE :</w:t>
            </w:r>
            <w:r>
              <w:t xml:space="preserve">  </w:t>
            </w:r>
          </w:p>
          <w:p w14:paraId="20793628" w14:textId="77777777" w:rsidR="00E84DBC" w:rsidRDefault="00826F25">
            <w:pPr>
              <w:jc w:val="both"/>
            </w:pPr>
            <w:r>
              <w:t xml:space="preserve">Amener l'élève à interpréter une réalité culturelle en examinant attentivement le lien entre la mode, les technologies de l'information et l'environnement. À cette fin, la personne enseignante orchestrera plusieurs activités, notamment celles portant sur les dessous de l'industrie textile et les impacts des algorithmes. Ces démarches permettront à l'élève de développer une compréhension approfondie de ces phénomènes (C1) tout en explorant leurs dimensions éthiques (C2). </w:t>
            </w:r>
          </w:p>
        </w:tc>
      </w:tr>
      <w:tr w:rsidR="00E84DBC" w14:paraId="49AE569D" w14:textId="77777777">
        <w:trPr>
          <w:gridAfter w:val="1"/>
          <w:wAfter w:w="38" w:type="dxa"/>
          <w:trHeight w:val="380"/>
        </w:trPr>
        <w:tc>
          <w:tcPr>
            <w:tcW w:w="10594" w:type="dxa"/>
            <w:gridSpan w:val="4"/>
            <w:shd w:val="clear" w:color="auto" w:fill="DBDBDB"/>
          </w:tcPr>
          <w:p w14:paraId="01AB5C18" w14:textId="77777777" w:rsidR="00E84DBC" w:rsidRDefault="00826F25">
            <w:pPr>
              <w:pBdr>
                <w:top w:val="nil"/>
                <w:left w:val="nil"/>
                <w:bottom w:val="nil"/>
                <w:right w:val="nil"/>
                <w:between w:val="nil"/>
              </w:pBdr>
              <w:spacing w:after="280"/>
              <w:jc w:val="both"/>
              <w:rPr>
                <w:rFonts w:ascii="Times New Roman" w:eastAsia="Times New Roman" w:hAnsi="Times New Roman" w:cs="Times New Roman"/>
                <w:b/>
                <w:color w:val="000000"/>
                <w:sz w:val="24"/>
                <w:szCs w:val="24"/>
              </w:rPr>
            </w:pPr>
            <w:r>
              <w:rPr>
                <w:b/>
                <w:color w:val="000000"/>
              </w:rPr>
              <w:t xml:space="preserve">Résumé de la SAE </w:t>
            </w:r>
            <w:r>
              <w:rPr>
                <w:rFonts w:ascii="Times New Roman" w:eastAsia="Times New Roman" w:hAnsi="Times New Roman" w:cs="Times New Roman"/>
                <w:b/>
                <w:color w:val="000000"/>
                <w:sz w:val="24"/>
                <w:szCs w:val="24"/>
              </w:rPr>
              <w:t>:</w:t>
            </w:r>
          </w:p>
          <w:p w14:paraId="25F8BFEA" w14:textId="77777777" w:rsidR="00E84DBC" w:rsidRDefault="00826F25">
            <w:pPr>
              <w:pBdr>
                <w:top w:val="nil"/>
                <w:left w:val="nil"/>
                <w:bottom w:val="nil"/>
                <w:right w:val="nil"/>
                <w:between w:val="nil"/>
              </w:pBdr>
              <w:spacing w:after="280"/>
              <w:jc w:val="both"/>
              <w:rPr>
                <w:color w:val="000000"/>
              </w:rPr>
            </w:pPr>
            <w:r>
              <w:rPr>
                <w:color w:val="000000"/>
              </w:rPr>
              <w:t xml:space="preserve">La SAE se divise en deux phases distinctes. Dans la première phase, les élèves explorent les coulisses de l'industrie textile et son impact sur les droits humains et l'environnement. Pour garantir une compréhension approfondie de cette réalité, diverses activités seront proposées, notamment des quizz interactifs, des réflexions en grand groupe, la lecture d'une courte bande dessinée, et d'autres encore, toutes annexées à cette SAE. </w:t>
            </w:r>
          </w:p>
          <w:p w14:paraId="52E73A84" w14:textId="77777777" w:rsidR="00E84DBC" w:rsidRDefault="00826F25">
            <w:pPr>
              <w:pBdr>
                <w:top w:val="nil"/>
                <w:left w:val="nil"/>
                <w:bottom w:val="nil"/>
                <w:right w:val="nil"/>
                <w:between w:val="nil"/>
              </w:pBdr>
              <w:spacing w:after="280"/>
              <w:jc w:val="both"/>
              <w:rPr>
                <w:color w:val="000000"/>
              </w:rPr>
            </w:pPr>
            <w:r>
              <w:rPr>
                <w:color w:val="000000"/>
              </w:rPr>
              <w:t>Dans la seconde phase, l'accent est mis sur la réflexion autour de l'influence des médias sociaux, en particulier des algorithmes, dans le phénomène de la surconsommation. Les activités de cette partie sont principalement participatives, incluant également des quizz interactifs et des discussions en grand groupe.</w:t>
            </w:r>
          </w:p>
          <w:p w14:paraId="0BBCC7E0" w14:textId="77777777" w:rsidR="00E84DBC" w:rsidRDefault="00826F25">
            <w:pPr>
              <w:pBdr>
                <w:top w:val="nil"/>
                <w:left w:val="nil"/>
                <w:bottom w:val="nil"/>
                <w:right w:val="nil"/>
                <w:between w:val="nil"/>
              </w:pBdr>
              <w:spacing w:after="280"/>
              <w:jc w:val="both"/>
              <w:rPr>
                <w:rFonts w:ascii="Times New Roman" w:eastAsia="Times New Roman" w:hAnsi="Times New Roman" w:cs="Times New Roman"/>
                <w:b/>
                <w:color w:val="000000"/>
                <w:sz w:val="24"/>
                <w:szCs w:val="24"/>
              </w:rPr>
            </w:pPr>
            <w:r>
              <w:t>Pour consolider ces apprentissages et permettre aux élèves de saisir pleinement le lien entre ces deux phénomènes, on les invitera donc à concevoir des mises en situation qui mettront en lumière les concepts étudiés en classe et à en faire l'interprétation !</w:t>
            </w:r>
          </w:p>
          <w:p w14:paraId="644CA1C2" w14:textId="77777777" w:rsidR="00E84DBC" w:rsidRDefault="00826F25">
            <w:pPr>
              <w:pBdr>
                <w:top w:val="nil"/>
                <w:left w:val="nil"/>
                <w:bottom w:val="nil"/>
                <w:right w:val="nil"/>
                <w:between w:val="nil"/>
              </w:pBdr>
              <w:jc w:val="both"/>
              <w:rPr>
                <w:b/>
              </w:rPr>
            </w:pPr>
            <w:r>
              <w:rPr>
                <w:b/>
              </w:rPr>
              <w:t xml:space="preserve">Stratégies pédagogiques utilisées : </w:t>
            </w:r>
          </w:p>
          <w:p w14:paraId="6AE670F5" w14:textId="77777777" w:rsidR="00E84DBC" w:rsidRDefault="00826F25">
            <w:pPr>
              <w:numPr>
                <w:ilvl w:val="0"/>
                <w:numId w:val="3"/>
              </w:numPr>
              <w:pBdr>
                <w:top w:val="nil"/>
                <w:left w:val="nil"/>
                <w:bottom w:val="nil"/>
                <w:right w:val="nil"/>
                <w:between w:val="nil"/>
              </w:pBdr>
              <w:spacing w:after="0"/>
              <w:jc w:val="both"/>
              <w:rPr>
                <w:color w:val="000000"/>
              </w:rPr>
            </w:pPr>
            <w:r>
              <w:rPr>
                <w:color w:val="000000"/>
              </w:rPr>
              <w:t xml:space="preserve">Exposés interactifs </w:t>
            </w:r>
          </w:p>
          <w:p w14:paraId="25884CE9" w14:textId="77777777" w:rsidR="00E84DBC" w:rsidRDefault="00826F25">
            <w:pPr>
              <w:numPr>
                <w:ilvl w:val="0"/>
                <w:numId w:val="3"/>
              </w:numPr>
              <w:pBdr>
                <w:top w:val="nil"/>
                <w:left w:val="nil"/>
                <w:bottom w:val="nil"/>
                <w:right w:val="nil"/>
                <w:between w:val="nil"/>
              </w:pBdr>
              <w:spacing w:after="0"/>
              <w:jc w:val="both"/>
              <w:rPr>
                <w:color w:val="000000"/>
              </w:rPr>
            </w:pPr>
            <w:r>
              <w:rPr>
                <w:color w:val="000000"/>
              </w:rPr>
              <w:t xml:space="preserve">Exposés magistraux </w:t>
            </w:r>
          </w:p>
          <w:p w14:paraId="78FB3B51" w14:textId="77777777" w:rsidR="00E84DBC" w:rsidRDefault="00826F25">
            <w:pPr>
              <w:numPr>
                <w:ilvl w:val="0"/>
                <w:numId w:val="3"/>
              </w:numPr>
              <w:pBdr>
                <w:top w:val="nil"/>
                <w:left w:val="nil"/>
                <w:bottom w:val="nil"/>
                <w:right w:val="nil"/>
                <w:between w:val="nil"/>
              </w:pBdr>
              <w:spacing w:after="0"/>
              <w:jc w:val="both"/>
              <w:rPr>
                <w:color w:val="000000"/>
              </w:rPr>
            </w:pPr>
            <w:r>
              <w:rPr>
                <w:color w:val="000000"/>
              </w:rPr>
              <w:t xml:space="preserve">Jeu de rôle </w:t>
            </w:r>
          </w:p>
          <w:p w14:paraId="591F86DD" w14:textId="77777777" w:rsidR="00E84DBC" w:rsidRDefault="00826F25">
            <w:pPr>
              <w:numPr>
                <w:ilvl w:val="0"/>
                <w:numId w:val="3"/>
              </w:numPr>
              <w:pBdr>
                <w:top w:val="nil"/>
                <w:left w:val="nil"/>
                <w:bottom w:val="nil"/>
                <w:right w:val="nil"/>
                <w:between w:val="nil"/>
              </w:pBdr>
              <w:spacing w:after="0"/>
              <w:jc w:val="both"/>
            </w:pPr>
            <w:r>
              <w:rPr>
                <w:color w:val="000000"/>
              </w:rPr>
              <w:t xml:space="preserve">Travail d’équipe </w:t>
            </w:r>
          </w:p>
          <w:p w14:paraId="2985B09E" w14:textId="77777777" w:rsidR="00E84DBC" w:rsidRDefault="00826F25">
            <w:pPr>
              <w:numPr>
                <w:ilvl w:val="0"/>
                <w:numId w:val="3"/>
              </w:numPr>
              <w:pBdr>
                <w:top w:val="nil"/>
                <w:left w:val="nil"/>
                <w:bottom w:val="nil"/>
                <w:right w:val="nil"/>
                <w:between w:val="nil"/>
              </w:pBdr>
              <w:spacing w:after="0"/>
              <w:jc w:val="both"/>
              <w:rPr>
                <w:color w:val="000000"/>
              </w:rPr>
            </w:pPr>
            <w:r>
              <w:rPr>
                <w:color w:val="000000"/>
              </w:rPr>
              <w:t>Apprentissage modulaire</w:t>
            </w:r>
          </w:p>
          <w:p w14:paraId="7BCB84B0" w14:textId="153A4DA6" w:rsidR="00E84DBC" w:rsidRPr="008E122D" w:rsidRDefault="00826F25" w:rsidP="008E122D">
            <w:pPr>
              <w:numPr>
                <w:ilvl w:val="0"/>
                <w:numId w:val="3"/>
              </w:numPr>
              <w:pBdr>
                <w:top w:val="nil"/>
                <w:left w:val="nil"/>
                <w:bottom w:val="nil"/>
                <w:right w:val="nil"/>
                <w:between w:val="nil"/>
              </w:pBdr>
              <w:jc w:val="both"/>
              <w:rPr>
                <w:color w:val="000000"/>
              </w:rPr>
            </w:pPr>
            <w:r>
              <w:rPr>
                <w:color w:val="000000"/>
              </w:rPr>
              <w:t xml:space="preserve">Apprentissage par découverte guidée </w:t>
            </w:r>
          </w:p>
        </w:tc>
      </w:tr>
      <w:tr w:rsidR="00E84DBC" w14:paraId="1C29AE65" w14:textId="77777777">
        <w:trPr>
          <w:gridAfter w:val="1"/>
          <w:wAfter w:w="38" w:type="dxa"/>
          <w:trHeight w:val="380"/>
        </w:trPr>
        <w:tc>
          <w:tcPr>
            <w:tcW w:w="10594" w:type="dxa"/>
            <w:gridSpan w:val="4"/>
            <w:shd w:val="clear" w:color="auto" w:fill="DBDBDB"/>
          </w:tcPr>
          <w:p w14:paraId="403D967C" w14:textId="77777777" w:rsidR="00E84DBC" w:rsidRDefault="00826F25">
            <w:pPr>
              <w:pBdr>
                <w:top w:val="nil"/>
                <w:left w:val="nil"/>
                <w:bottom w:val="nil"/>
                <w:right w:val="nil"/>
                <w:between w:val="nil"/>
              </w:pBdr>
              <w:ind w:left="56"/>
              <w:jc w:val="both"/>
              <w:rPr>
                <w:b/>
                <w:color w:val="000000"/>
              </w:rPr>
            </w:pPr>
            <w:r>
              <w:rPr>
                <w:b/>
                <w:color w:val="C00000"/>
              </w:rPr>
              <w:lastRenderedPageBreak/>
              <w:t>IMPORTANT [Mises en garde]</w:t>
            </w:r>
            <w:r>
              <w:rPr>
                <w:b/>
                <w:color w:val="000000"/>
              </w:rPr>
              <w:t xml:space="preserve"> : </w:t>
            </w:r>
          </w:p>
          <w:p w14:paraId="15C2D789" w14:textId="77777777" w:rsidR="00E84DBC" w:rsidRDefault="00826F25">
            <w:pPr>
              <w:numPr>
                <w:ilvl w:val="0"/>
                <w:numId w:val="1"/>
              </w:numPr>
              <w:pBdr>
                <w:top w:val="nil"/>
                <w:left w:val="nil"/>
                <w:bottom w:val="nil"/>
                <w:right w:val="nil"/>
                <w:between w:val="nil"/>
              </w:pBdr>
              <w:spacing w:after="0"/>
              <w:jc w:val="both"/>
              <w:rPr>
                <w:b/>
                <w:color w:val="000000"/>
              </w:rPr>
            </w:pPr>
            <w:r>
              <w:rPr>
                <w:color w:val="000000"/>
              </w:rPr>
              <w:t>Il est essentiel de prendre en considération l'éco-anxiété lors de la planification d'une SAE sur des sujets sensibles comme les dessous de l'industrie textile et l'impact environnemental. L'éco-anxiété se manifeste par une anxiété ou un stress lié aux problèmes environnementaux et aux crises climatiques, et peut affecter les personnes impliquées, en particulier celles qui sont sensibles aux enjeux écologiques. Nous plaçons en référence une ressource gratuite pour vous aider à aborder ce sujet</w:t>
            </w:r>
            <w:r>
              <w:rPr>
                <w:color w:val="000000"/>
                <w:vertAlign w:val="superscript"/>
              </w:rPr>
              <w:footnoteReference w:id="1"/>
            </w:r>
            <w:r>
              <w:rPr>
                <w:color w:val="000000"/>
              </w:rPr>
              <w:t xml:space="preserve">. </w:t>
            </w:r>
          </w:p>
          <w:p w14:paraId="6ED356FE" w14:textId="77777777" w:rsidR="00E84DBC" w:rsidRDefault="00E84DBC">
            <w:pPr>
              <w:pBdr>
                <w:top w:val="nil"/>
                <w:left w:val="nil"/>
                <w:bottom w:val="nil"/>
                <w:right w:val="nil"/>
                <w:between w:val="nil"/>
              </w:pBdr>
              <w:spacing w:after="0"/>
              <w:ind w:left="720"/>
              <w:jc w:val="both"/>
              <w:rPr>
                <w:b/>
                <w:color w:val="000000"/>
              </w:rPr>
            </w:pPr>
          </w:p>
          <w:p w14:paraId="34397AD3" w14:textId="4CC27BB7" w:rsidR="00E84DBC" w:rsidRPr="008E122D" w:rsidRDefault="00826F25" w:rsidP="008E122D">
            <w:pPr>
              <w:numPr>
                <w:ilvl w:val="0"/>
                <w:numId w:val="1"/>
              </w:numPr>
              <w:pBdr>
                <w:top w:val="nil"/>
                <w:left w:val="nil"/>
                <w:bottom w:val="nil"/>
                <w:right w:val="nil"/>
                <w:between w:val="nil"/>
              </w:pBdr>
              <w:jc w:val="both"/>
              <w:rPr>
                <w:b/>
                <w:color w:val="000000"/>
              </w:rPr>
            </w:pPr>
            <w:r>
              <w:rPr>
                <w:color w:val="000000"/>
              </w:rPr>
              <w:t xml:space="preserve">Il est essentiel de veiller à la façon dont la personne enseignante aborde les questions liées à l'utilisation du numérique chez les jeunes. Lorsque les élèves prennent conscience des conséquences négatives possibles, comme la dépendance aux réseaux sociaux, cela peut engendrer un sentiment de culpabilité excessive ou de blâme. Il est donc crucial d'éviter de surcharger les élèves avec des informations culpabilisantes afin de ne pas compromettre leur engagement constructif. </w:t>
            </w:r>
          </w:p>
        </w:tc>
      </w:tr>
      <w:tr w:rsidR="00E84DBC" w14:paraId="7515838C" w14:textId="77777777">
        <w:trPr>
          <w:gridAfter w:val="1"/>
          <w:wAfter w:w="38" w:type="dxa"/>
          <w:trHeight w:val="3597"/>
        </w:trPr>
        <w:tc>
          <w:tcPr>
            <w:tcW w:w="10594" w:type="dxa"/>
            <w:gridSpan w:val="4"/>
            <w:shd w:val="clear" w:color="auto" w:fill="D9D9D9"/>
          </w:tcPr>
          <w:p w14:paraId="061425F2" w14:textId="77777777" w:rsidR="00E84DBC" w:rsidRDefault="00826F25">
            <w:pPr>
              <w:widowControl w:val="0"/>
              <w:pBdr>
                <w:top w:val="nil"/>
                <w:left w:val="nil"/>
                <w:bottom w:val="nil"/>
                <w:right w:val="nil"/>
                <w:between w:val="nil"/>
              </w:pBdr>
              <w:spacing w:line="240" w:lineRule="auto"/>
              <w:rPr>
                <w:b/>
              </w:rPr>
            </w:pPr>
            <w:r>
              <w:rPr>
                <w:b/>
              </w:rPr>
              <w:t>Matériel requis et organisation physique :</w:t>
            </w:r>
          </w:p>
          <w:p w14:paraId="4E0072CE" w14:textId="77777777" w:rsidR="00E84DBC" w:rsidRDefault="00826F25">
            <w:pPr>
              <w:widowControl w:val="0"/>
              <w:numPr>
                <w:ilvl w:val="0"/>
                <w:numId w:val="3"/>
              </w:numPr>
              <w:pBdr>
                <w:top w:val="nil"/>
                <w:left w:val="nil"/>
                <w:bottom w:val="nil"/>
                <w:right w:val="nil"/>
                <w:between w:val="nil"/>
              </w:pBdr>
              <w:spacing w:after="0" w:line="240" w:lineRule="auto"/>
              <w:rPr>
                <w:color w:val="000000"/>
              </w:rPr>
            </w:pPr>
            <w:proofErr w:type="spellStart"/>
            <w:r>
              <w:rPr>
                <w:color w:val="000000"/>
              </w:rPr>
              <w:t>Genially</w:t>
            </w:r>
            <w:proofErr w:type="spellEnd"/>
            <w:r>
              <w:rPr>
                <w:color w:val="000000"/>
              </w:rPr>
              <w:t xml:space="preserve"> : </w:t>
            </w:r>
            <w:hyperlink r:id="rId8">
              <w:r>
                <w:rPr>
                  <w:color w:val="0563C1"/>
                  <w:u w:val="single"/>
                </w:rPr>
                <w:t>Tissé serré (genially.com)</w:t>
              </w:r>
            </w:hyperlink>
            <w:r>
              <w:rPr>
                <w:color w:val="0563C1"/>
                <w:u w:val="single"/>
              </w:rPr>
              <w:t xml:space="preserve">  </w:t>
            </w:r>
          </w:p>
          <w:p w14:paraId="02412407" w14:textId="77777777" w:rsidR="00E84DBC" w:rsidRDefault="00826F25">
            <w:pPr>
              <w:widowControl w:val="0"/>
              <w:pBdr>
                <w:top w:val="nil"/>
                <w:left w:val="nil"/>
                <w:bottom w:val="nil"/>
                <w:right w:val="nil"/>
                <w:between w:val="nil"/>
              </w:pBdr>
              <w:spacing w:after="0" w:line="240" w:lineRule="auto"/>
              <w:ind w:left="720"/>
              <w:rPr>
                <w:i/>
                <w:color w:val="FF0000"/>
              </w:rPr>
            </w:pPr>
            <w:r>
              <w:rPr>
                <w:i/>
                <w:color w:val="FF0000"/>
              </w:rPr>
              <w:t xml:space="preserve">Veillez à cliquer sur l'icône "Présenter" située en haut à droite du </w:t>
            </w:r>
            <w:proofErr w:type="spellStart"/>
            <w:r>
              <w:rPr>
                <w:i/>
                <w:color w:val="FF0000"/>
              </w:rPr>
              <w:t>Genially</w:t>
            </w:r>
            <w:proofErr w:type="spellEnd"/>
            <w:r>
              <w:rPr>
                <w:i/>
                <w:color w:val="FF0000"/>
              </w:rPr>
              <w:t xml:space="preserve"> pour accéder au mode présentation</w:t>
            </w:r>
          </w:p>
          <w:p w14:paraId="180FD632" w14:textId="77777777" w:rsidR="00E84DBC" w:rsidRDefault="00826F25">
            <w:pPr>
              <w:widowControl w:val="0"/>
              <w:numPr>
                <w:ilvl w:val="0"/>
                <w:numId w:val="3"/>
              </w:numPr>
              <w:pBdr>
                <w:top w:val="nil"/>
                <w:left w:val="nil"/>
                <w:bottom w:val="nil"/>
                <w:right w:val="nil"/>
                <w:between w:val="nil"/>
              </w:pBdr>
              <w:spacing w:after="0" w:line="240" w:lineRule="auto"/>
              <w:rPr>
                <w:color w:val="000000"/>
              </w:rPr>
            </w:pPr>
            <w:r>
              <w:rPr>
                <w:color w:val="000000"/>
              </w:rPr>
              <w:t xml:space="preserve">Lien vers le quiz interactif sur les dessous de l’industrie textile : </w:t>
            </w:r>
            <w:hyperlink r:id="rId9">
              <w:r>
                <w:rPr>
                  <w:color w:val="0563C1"/>
                  <w:u w:val="single"/>
                </w:rPr>
                <w:t>Quiz-Les-dessous-du-textile_CISO.pptx (live.com)</w:t>
              </w:r>
            </w:hyperlink>
          </w:p>
          <w:p w14:paraId="3298F1BE" w14:textId="77777777" w:rsidR="00E84DBC" w:rsidRDefault="00826F25">
            <w:pPr>
              <w:widowControl w:val="0"/>
              <w:numPr>
                <w:ilvl w:val="0"/>
                <w:numId w:val="3"/>
              </w:numPr>
              <w:pBdr>
                <w:top w:val="nil"/>
                <w:left w:val="nil"/>
                <w:bottom w:val="nil"/>
                <w:right w:val="nil"/>
                <w:between w:val="nil"/>
              </w:pBdr>
              <w:spacing w:after="0" w:line="240" w:lineRule="auto"/>
              <w:rPr>
                <w:color w:val="000000"/>
              </w:rPr>
            </w:pPr>
            <w:r>
              <w:rPr>
                <w:color w:val="000000"/>
              </w:rPr>
              <w:t xml:space="preserve">Lien vers le guide d’animation en lien avec le quiz interactif sur les dessous de l’industrie textile :  </w:t>
            </w:r>
            <w:hyperlink r:id="rId10">
              <w:r>
                <w:rPr>
                  <w:color w:val="0563C1"/>
                  <w:u w:val="single"/>
                </w:rPr>
                <w:t>ciso-quiz-document-animation.pdf (lacsq.org)</w:t>
              </w:r>
            </w:hyperlink>
          </w:p>
          <w:p w14:paraId="307ECBA2" w14:textId="77777777" w:rsidR="00E84DBC" w:rsidRDefault="00826F25">
            <w:pPr>
              <w:widowControl w:val="0"/>
              <w:numPr>
                <w:ilvl w:val="0"/>
                <w:numId w:val="3"/>
              </w:numPr>
              <w:pBdr>
                <w:top w:val="nil"/>
                <w:left w:val="nil"/>
                <w:bottom w:val="nil"/>
                <w:right w:val="nil"/>
                <w:between w:val="nil"/>
              </w:pBdr>
              <w:spacing w:after="0" w:line="240" w:lineRule="auto"/>
              <w:rPr>
                <w:color w:val="000000"/>
              </w:rPr>
            </w:pPr>
            <w:r>
              <w:rPr>
                <w:color w:val="000000"/>
              </w:rPr>
              <w:t xml:space="preserve">Activités annexées à imprimer avant les cours </w:t>
            </w:r>
          </w:p>
          <w:p w14:paraId="0B56D5E1" w14:textId="2A860372" w:rsidR="00E84DBC" w:rsidRDefault="00826F25">
            <w:pPr>
              <w:widowControl w:val="0"/>
              <w:numPr>
                <w:ilvl w:val="0"/>
                <w:numId w:val="3"/>
              </w:numPr>
              <w:pBdr>
                <w:top w:val="nil"/>
                <w:left w:val="nil"/>
                <w:bottom w:val="nil"/>
                <w:right w:val="nil"/>
                <w:between w:val="nil"/>
              </w:pBdr>
              <w:spacing w:after="0" w:line="240" w:lineRule="auto"/>
              <w:rPr>
                <w:color w:val="000000"/>
              </w:rPr>
            </w:pPr>
            <w:r>
              <w:rPr>
                <w:color w:val="000000"/>
              </w:rPr>
              <w:t>T</w:t>
            </w:r>
            <w:r w:rsidR="003423CA">
              <w:rPr>
                <w:color w:val="000000"/>
              </w:rPr>
              <w:t>ableau numérique interactif (TNI)</w:t>
            </w:r>
          </w:p>
          <w:p w14:paraId="1D57CBEB" w14:textId="77777777" w:rsidR="00E84DBC" w:rsidRDefault="00826F25">
            <w:pPr>
              <w:widowControl w:val="0"/>
              <w:numPr>
                <w:ilvl w:val="0"/>
                <w:numId w:val="3"/>
              </w:numPr>
              <w:pBdr>
                <w:top w:val="nil"/>
                <w:left w:val="nil"/>
                <w:bottom w:val="nil"/>
                <w:right w:val="nil"/>
                <w:between w:val="nil"/>
              </w:pBdr>
              <w:spacing w:after="0" w:line="240" w:lineRule="auto"/>
              <w:rPr>
                <w:color w:val="000000"/>
              </w:rPr>
            </w:pPr>
            <w:r>
              <w:rPr>
                <w:color w:val="000000"/>
              </w:rPr>
              <w:t xml:space="preserve">Deux affiches ou deux grandes feuilles blanches pour l’activité finale d’intégration </w:t>
            </w:r>
          </w:p>
          <w:p w14:paraId="3957B708" w14:textId="77777777" w:rsidR="00E84DBC" w:rsidRDefault="00E84DBC" w:rsidP="003B2703">
            <w:pPr>
              <w:widowControl w:val="0"/>
              <w:pBdr>
                <w:top w:val="nil"/>
                <w:left w:val="nil"/>
                <w:bottom w:val="nil"/>
                <w:right w:val="nil"/>
                <w:between w:val="nil"/>
              </w:pBdr>
              <w:spacing w:line="240" w:lineRule="auto"/>
              <w:rPr>
                <w:b/>
              </w:rPr>
            </w:pPr>
          </w:p>
        </w:tc>
      </w:tr>
      <w:tr w:rsidR="00E84DBC" w14:paraId="0F674EB8" w14:textId="77777777">
        <w:trPr>
          <w:trHeight w:val="107"/>
        </w:trPr>
        <w:tc>
          <w:tcPr>
            <w:tcW w:w="10632" w:type="dxa"/>
            <w:gridSpan w:val="5"/>
            <w:shd w:val="clear" w:color="auto" w:fill="000000"/>
            <w:vAlign w:val="center"/>
          </w:tcPr>
          <w:p w14:paraId="5564834D" w14:textId="77777777" w:rsidR="00E84DBC" w:rsidRDefault="00E84DBC">
            <w:pPr>
              <w:jc w:val="center"/>
              <w:rPr>
                <w:b/>
              </w:rPr>
            </w:pPr>
          </w:p>
          <w:p w14:paraId="0C0DFB1D" w14:textId="77777777" w:rsidR="00E84DBC" w:rsidRDefault="00826F25">
            <w:pPr>
              <w:jc w:val="center"/>
              <w:rPr>
                <w:b/>
              </w:rPr>
            </w:pPr>
            <w:r>
              <w:rPr>
                <w:b/>
                <w:color w:val="FFFFFF"/>
              </w:rPr>
              <w:t>DOMAINES GÉNÉRAUX DE FORMATION</w:t>
            </w:r>
          </w:p>
        </w:tc>
      </w:tr>
      <w:tr w:rsidR="00E84DBC" w14:paraId="2F5C8754" w14:textId="77777777">
        <w:trPr>
          <w:trHeight w:val="107"/>
        </w:trPr>
        <w:tc>
          <w:tcPr>
            <w:tcW w:w="5104" w:type="dxa"/>
            <w:shd w:val="clear" w:color="auto" w:fill="BFBFBF"/>
            <w:vAlign w:val="center"/>
          </w:tcPr>
          <w:p w14:paraId="0943B1C1" w14:textId="77777777" w:rsidR="00E84DBC" w:rsidRDefault="00E84DBC">
            <w:pPr>
              <w:spacing w:after="0" w:line="240" w:lineRule="auto"/>
              <w:jc w:val="center"/>
            </w:pPr>
          </w:p>
          <w:p w14:paraId="0506E27A" w14:textId="77777777" w:rsidR="00E84DBC" w:rsidRDefault="00826F25">
            <w:pPr>
              <w:jc w:val="center"/>
            </w:pPr>
            <w:r>
              <w:t>Domaines généraux de formation </w:t>
            </w:r>
          </w:p>
        </w:tc>
        <w:tc>
          <w:tcPr>
            <w:tcW w:w="5528" w:type="dxa"/>
            <w:gridSpan w:val="4"/>
            <w:shd w:val="clear" w:color="auto" w:fill="BFBFBF"/>
            <w:vAlign w:val="center"/>
          </w:tcPr>
          <w:p w14:paraId="742B1FFC" w14:textId="77777777" w:rsidR="00E84DBC" w:rsidRDefault="00E84DBC">
            <w:pPr>
              <w:spacing w:after="0" w:line="240" w:lineRule="auto"/>
              <w:jc w:val="center"/>
            </w:pPr>
          </w:p>
          <w:p w14:paraId="3576F332" w14:textId="77777777" w:rsidR="00E84DBC" w:rsidRDefault="00826F25">
            <w:pPr>
              <w:jc w:val="center"/>
            </w:pPr>
            <w:r>
              <w:t>Axes de développement </w:t>
            </w:r>
          </w:p>
        </w:tc>
      </w:tr>
      <w:tr w:rsidR="00E84DBC" w14:paraId="53C113C9" w14:textId="77777777">
        <w:trPr>
          <w:trHeight w:val="838"/>
        </w:trPr>
        <w:tc>
          <w:tcPr>
            <w:tcW w:w="5104" w:type="dxa"/>
            <w:shd w:val="clear" w:color="auto" w:fill="F2F2F2"/>
          </w:tcPr>
          <w:p w14:paraId="0BC063E8" w14:textId="77777777" w:rsidR="00E84DBC" w:rsidRDefault="00826F25">
            <w:pPr>
              <w:numPr>
                <w:ilvl w:val="0"/>
                <w:numId w:val="3"/>
              </w:numPr>
              <w:pBdr>
                <w:top w:val="nil"/>
                <w:left w:val="nil"/>
                <w:bottom w:val="nil"/>
                <w:right w:val="nil"/>
                <w:between w:val="nil"/>
              </w:pBdr>
              <w:spacing w:after="0" w:line="240" w:lineRule="auto"/>
            </w:pPr>
            <w:r>
              <w:rPr>
                <w:color w:val="000000"/>
              </w:rPr>
              <w:t>Santé et bien-être</w:t>
            </w:r>
          </w:p>
          <w:p w14:paraId="6EC56C35" w14:textId="77777777" w:rsidR="00E84DBC" w:rsidRDefault="00826F25">
            <w:pPr>
              <w:numPr>
                <w:ilvl w:val="0"/>
                <w:numId w:val="3"/>
              </w:numPr>
              <w:pBdr>
                <w:top w:val="nil"/>
                <w:left w:val="nil"/>
                <w:bottom w:val="nil"/>
                <w:right w:val="nil"/>
                <w:between w:val="nil"/>
              </w:pBdr>
              <w:spacing w:after="0" w:line="240" w:lineRule="auto"/>
            </w:pPr>
            <w:r>
              <w:rPr>
                <w:color w:val="000000"/>
              </w:rPr>
              <w:t>Environnement et consommation</w:t>
            </w:r>
          </w:p>
          <w:p w14:paraId="26D51E8C" w14:textId="77777777" w:rsidR="00E84DBC" w:rsidRDefault="00E84DBC">
            <w:pPr>
              <w:pBdr>
                <w:top w:val="nil"/>
                <w:left w:val="nil"/>
                <w:bottom w:val="nil"/>
                <w:right w:val="nil"/>
                <w:between w:val="nil"/>
              </w:pBdr>
              <w:spacing w:after="0" w:line="240" w:lineRule="auto"/>
              <w:ind w:left="416"/>
              <w:rPr>
                <w:color w:val="000000"/>
              </w:rPr>
            </w:pPr>
          </w:p>
        </w:tc>
        <w:tc>
          <w:tcPr>
            <w:tcW w:w="5528" w:type="dxa"/>
            <w:gridSpan w:val="4"/>
            <w:shd w:val="clear" w:color="auto" w:fill="F2F2F2"/>
          </w:tcPr>
          <w:p w14:paraId="5901ACE9" w14:textId="77777777" w:rsidR="00E84DBC" w:rsidRDefault="00826F25">
            <w:pPr>
              <w:numPr>
                <w:ilvl w:val="0"/>
                <w:numId w:val="3"/>
              </w:numPr>
              <w:pBdr>
                <w:top w:val="nil"/>
                <w:left w:val="nil"/>
                <w:bottom w:val="nil"/>
                <w:right w:val="nil"/>
                <w:between w:val="nil"/>
              </w:pBdr>
              <w:spacing w:after="0" w:line="240" w:lineRule="auto"/>
              <w:rPr>
                <w:color w:val="000000"/>
              </w:rPr>
            </w:pPr>
            <w:r>
              <w:rPr>
                <w:color w:val="000000"/>
              </w:rPr>
              <w:t>Santé et bien-être : Conscience des conséquences de choix collectifs sur le bien-être des individus.</w:t>
            </w:r>
          </w:p>
          <w:p w14:paraId="30534E7F" w14:textId="77777777" w:rsidR="00E84DBC" w:rsidRDefault="00826F25">
            <w:pPr>
              <w:numPr>
                <w:ilvl w:val="0"/>
                <w:numId w:val="3"/>
              </w:numPr>
              <w:pBdr>
                <w:top w:val="nil"/>
                <w:left w:val="nil"/>
                <w:bottom w:val="nil"/>
                <w:right w:val="nil"/>
                <w:between w:val="nil"/>
              </w:pBdr>
              <w:spacing w:after="0" w:line="240" w:lineRule="auto"/>
              <w:rPr>
                <w:color w:val="000000"/>
              </w:rPr>
            </w:pPr>
            <w:r>
              <w:rPr>
                <w:color w:val="000000"/>
              </w:rPr>
              <w:t>Environnement et consommation : Conscience des aspects sociaux, économiques et éthiques du monde de la consommation</w:t>
            </w:r>
          </w:p>
          <w:p w14:paraId="06F72E8A" w14:textId="77777777" w:rsidR="00E84DBC" w:rsidRDefault="00E84DBC">
            <w:pPr>
              <w:pBdr>
                <w:top w:val="nil"/>
                <w:left w:val="nil"/>
                <w:bottom w:val="nil"/>
                <w:right w:val="nil"/>
                <w:between w:val="nil"/>
              </w:pBdr>
              <w:spacing w:after="0" w:line="240" w:lineRule="auto"/>
              <w:ind w:left="720"/>
              <w:rPr>
                <w:color w:val="000000"/>
              </w:rPr>
            </w:pPr>
          </w:p>
        </w:tc>
      </w:tr>
      <w:tr w:rsidR="00E84DBC" w14:paraId="40ED713D" w14:textId="77777777">
        <w:trPr>
          <w:trHeight w:val="107"/>
        </w:trPr>
        <w:tc>
          <w:tcPr>
            <w:tcW w:w="10632" w:type="dxa"/>
            <w:gridSpan w:val="5"/>
            <w:shd w:val="clear" w:color="auto" w:fill="000000"/>
            <w:vAlign w:val="center"/>
          </w:tcPr>
          <w:p w14:paraId="3120F3F1" w14:textId="77777777" w:rsidR="00E84DBC" w:rsidRDefault="00E84DBC">
            <w:pPr>
              <w:spacing w:after="0" w:line="240" w:lineRule="auto"/>
              <w:jc w:val="center"/>
              <w:rPr>
                <w:b/>
              </w:rPr>
            </w:pPr>
          </w:p>
          <w:p w14:paraId="583B29EF" w14:textId="77777777" w:rsidR="00E84DBC" w:rsidRDefault="00826F25">
            <w:pPr>
              <w:spacing w:after="0" w:line="240" w:lineRule="auto"/>
              <w:jc w:val="center"/>
              <w:rPr>
                <w:b/>
                <w:color w:val="FFFFFF"/>
              </w:rPr>
            </w:pPr>
            <w:r>
              <w:rPr>
                <w:b/>
                <w:color w:val="FFFFFF"/>
              </w:rPr>
              <w:t>COMPÉTENCES TRANSVERSALES</w:t>
            </w:r>
          </w:p>
          <w:p w14:paraId="70C4974E" w14:textId="77777777" w:rsidR="00E84DBC" w:rsidRDefault="00E84DBC">
            <w:pPr>
              <w:spacing w:after="0" w:line="240" w:lineRule="auto"/>
              <w:jc w:val="center"/>
              <w:rPr>
                <w:b/>
                <w:color w:val="FFFFFF"/>
              </w:rPr>
            </w:pPr>
          </w:p>
        </w:tc>
      </w:tr>
      <w:tr w:rsidR="00E84DBC" w14:paraId="78E9BEDF" w14:textId="77777777">
        <w:trPr>
          <w:trHeight w:val="2020"/>
        </w:trPr>
        <w:tc>
          <w:tcPr>
            <w:tcW w:w="10632" w:type="dxa"/>
            <w:gridSpan w:val="5"/>
            <w:shd w:val="clear" w:color="auto" w:fill="F2F2F2"/>
          </w:tcPr>
          <w:p w14:paraId="4BC6CE9A" w14:textId="77777777" w:rsidR="00E84DBC" w:rsidRDefault="00826F25">
            <w:pPr>
              <w:shd w:val="clear" w:color="auto" w:fill="D9D9D9"/>
              <w:rPr>
                <w:b/>
                <w:color w:val="0070C0"/>
              </w:rPr>
            </w:pPr>
            <w:r>
              <w:rPr>
                <w:b/>
                <w:color w:val="C00000"/>
              </w:rPr>
              <w:t>Cochez celle(s) qui fera(ont) l’objet d’un apprentissage explicite</w:t>
            </w:r>
          </w:p>
          <w:p w14:paraId="24F0CE47" w14:textId="77777777" w:rsidR="00E84DBC" w:rsidRDefault="00826F25">
            <w:pPr>
              <w:pBdr>
                <w:top w:val="nil"/>
                <w:left w:val="nil"/>
                <w:bottom w:val="nil"/>
                <w:right w:val="nil"/>
                <w:between w:val="nil"/>
              </w:pBdr>
              <w:shd w:val="clear" w:color="auto" w:fill="D9D9D9"/>
              <w:spacing w:after="0"/>
              <w:rPr>
                <w:color w:val="000000"/>
              </w:rPr>
            </w:pPr>
            <w:r>
              <w:rPr>
                <w:color w:val="000000"/>
              </w:rPr>
              <w:t xml:space="preserve">🗹 Exploiter l’information </w:t>
            </w:r>
          </w:p>
          <w:p w14:paraId="45263596" w14:textId="77777777" w:rsidR="00E84DBC" w:rsidRDefault="00826F25">
            <w:pPr>
              <w:pBdr>
                <w:top w:val="nil"/>
                <w:left w:val="nil"/>
                <w:bottom w:val="nil"/>
                <w:right w:val="nil"/>
                <w:between w:val="nil"/>
              </w:pBdr>
              <w:shd w:val="clear" w:color="auto" w:fill="D9D9D9"/>
              <w:spacing w:after="0"/>
              <w:rPr>
                <w:color w:val="000000"/>
              </w:rPr>
            </w:pPr>
            <w:r>
              <w:rPr>
                <w:color w:val="000000"/>
              </w:rPr>
              <w:t xml:space="preserve">□ Résoudre des problèmes </w:t>
            </w:r>
          </w:p>
          <w:p w14:paraId="65E29362" w14:textId="77777777" w:rsidR="00E84DBC" w:rsidRDefault="00826F25">
            <w:pPr>
              <w:pBdr>
                <w:top w:val="nil"/>
                <w:left w:val="nil"/>
                <w:bottom w:val="nil"/>
                <w:right w:val="nil"/>
                <w:between w:val="nil"/>
              </w:pBdr>
              <w:shd w:val="clear" w:color="auto" w:fill="D9D9D9"/>
              <w:spacing w:after="0"/>
              <w:rPr>
                <w:color w:val="000000"/>
              </w:rPr>
            </w:pPr>
            <w:r>
              <w:rPr>
                <w:color w:val="000000"/>
              </w:rPr>
              <w:t xml:space="preserve">□ Exercer son jugement critique </w:t>
            </w:r>
          </w:p>
          <w:p w14:paraId="403CF2EA" w14:textId="77777777" w:rsidR="00E84DBC" w:rsidRDefault="00826F25">
            <w:pPr>
              <w:pBdr>
                <w:top w:val="nil"/>
                <w:left w:val="nil"/>
                <w:bottom w:val="nil"/>
                <w:right w:val="nil"/>
                <w:between w:val="nil"/>
              </w:pBdr>
              <w:shd w:val="clear" w:color="auto" w:fill="D9D9D9"/>
              <w:spacing w:after="0"/>
              <w:rPr>
                <w:color w:val="000000"/>
              </w:rPr>
            </w:pPr>
            <w:r>
              <w:rPr>
                <w:color w:val="000000"/>
              </w:rPr>
              <w:t>🗹 Mettre en œuvre sa pensée créatrice</w:t>
            </w:r>
          </w:p>
          <w:p w14:paraId="7D3FCC74" w14:textId="77777777" w:rsidR="00E84DBC" w:rsidRDefault="00826F25">
            <w:pPr>
              <w:pBdr>
                <w:top w:val="nil"/>
                <w:left w:val="nil"/>
                <w:bottom w:val="nil"/>
                <w:right w:val="nil"/>
                <w:between w:val="nil"/>
              </w:pBdr>
              <w:shd w:val="clear" w:color="auto" w:fill="D9D9D9"/>
              <w:spacing w:after="0"/>
              <w:rPr>
                <w:color w:val="000000"/>
              </w:rPr>
            </w:pPr>
            <w:r>
              <w:rPr>
                <w:color w:val="000000"/>
              </w:rPr>
              <w:t>□ Se donner des méthodes de travail efficace</w:t>
            </w:r>
          </w:p>
          <w:p w14:paraId="139368FE" w14:textId="77777777" w:rsidR="00E84DBC" w:rsidRDefault="00826F25">
            <w:pPr>
              <w:pBdr>
                <w:top w:val="nil"/>
                <w:left w:val="nil"/>
                <w:bottom w:val="nil"/>
                <w:right w:val="nil"/>
                <w:between w:val="nil"/>
              </w:pBdr>
              <w:shd w:val="clear" w:color="auto" w:fill="D9D9D9"/>
              <w:spacing w:after="0"/>
              <w:rPr>
                <w:color w:val="000000"/>
              </w:rPr>
            </w:pPr>
            <w:r>
              <w:rPr>
                <w:color w:val="000000"/>
              </w:rPr>
              <w:t>🗹 Exploiter les technologies de l’information et de la communication (TIC)</w:t>
            </w:r>
          </w:p>
          <w:p w14:paraId="192F8CA7" w14:textId="77777777" w:rsidR="00E84DBC" w:rsidRDefault="00826F25">
            <w:pPr>
              <w:pBdr>
                <w:top w:val="nil"/>
                <w:left w:val="nil"/>
                <w:bottom w:val="nil"/>
                <w:right w:val="nil"/>
                <w:between w:val="nil"/>
              </w:pBdr>
              <w:shd w:val="clear" w:color="auto" w:fill="D9D9D9"/>
              <w:spacing w:after="0"/>
              <w:rPr>
                <w:color w:val="000000"/>
              </w:rPr>
            </w:pPr>
            <w:r>
              <w:rPr>
                <w:color w:val="000000"/>
              </w:rPr>
              <w:t xml:space="preserve">□ Actualiser son potentiel </w:t>
            </w:r>
          </w:p>
          <w:p w14:paraId="503394DF" w14:textId="77777777" w:rsidR="00E84DBC" w:rsidRDefault="00826F25">
            <w:pPr>
              <w:pBdr>
                <w:top w:val="nil"/>
                <w:left w:val="nil"/>
                <w:bottom w:val="nil"/>
                <w:right w:val="nil"/>
                <w:between w:val="nil"/>
              </w:pBdr>
              <w:shd w:val="clear" w:color="auto" w:fill="D9D9D9"/>
              <w:spacing w:after="0"/>
              <w:rPr>
                <w:color w:val="000000"/>
              </w:rPr>
            </w:pPr>
            <w:r>
              <w:rPr>
                <w:color w:val="000000"/>
              </w:rPr>
              <w:t xml:space="preserve">🗹 Coopérer </w:t>
            </w:r>
          </w:p>
          <w:p w14:paraId="65E2FD4F" w14:textId="77777777" w:rsidR="00E84DBC" w:rsidRDefault="00826F25">
            <w:pPr>
              <w:pBdr>
                <w:top w:val="nil"/>
                <w:left w:val="nil"/>
                <w:bottom w:val="nil"/>
                <w:right w:val="nil"/>
                <w:between w:val="nil"/>
              </w:pBdr>
              <w:shd w:val="clear" w:color="auto" w:fill="D9D9D9"/>
              <w:spacing w:after="0"/>
            </w:pPr>
            <w:r>
              <w:rPr>
                <w:color w:val="000000"/>
              </w:rPr>
              <w:t>□ Communiquer de façon appropriée</w:t>
            </w:r>
          </w:p>
          <w:p w14:paraId="501CB8C8" w14:textId="77777777" w:rsidR="00E84DBC" w:rsidRDefault="00826F25">
            <w:pPr>
              <w:pBdr>
                <w:top w:val="nil"/>
                <w:left w:val="nil"/>
                <w:bottom w:val="nil"/>
                <w:right w:val="nil"/>
                <w:between w:val="nil"/>
              </w:pBdr>
              <w:shd w:val="clear" w:color="auto" w:fill="D9D9D9"/>
            </w:pPr>
            <w:r>
              <w:rPr>
                <w:color w:val="000000"/>
              </w:rPr>
              <w:t xml:space="preserve"> </w:t>
            </w:r>
          </w:p>
        </w:tc>
      </w:tr>
      <w:tr w:rsidR="00E84DBC" w14:paraId="22BCB000" w14:textId="77777777">
        <w:trPr>
          <w:trHeight w:val="999"/>
        </w:trPr>
        <w:tc>
          <w:tcPr>
            <w:tcW w:w="10632" w:type="dxa"/>
            <w:gridSpan w:val="5"/>
            <w:tcBorders>
              <w:top w:val="single" w:sz="4" w:space="0" w:color="C9C9C9"/>
              <w:left w:val="single" w:sz="4" w:space="0" w:color="C9C9C9"/>
              <w:bottom w:val="single" w:sz="4" w:space="0" w:color="C9C9C9"/>
              <w:right w:val="single" w:sz="4" w:space="0" w:color="C9C9C9"/>
            </w:tcBorders>
            <w:shd w:val="clear" w:color="auto" w:fill="000000"/>
          </w:tcPr>
          <w:p w14:paraId="3A4C78A2" w14:textId="77777777" w:rsidR="00E84DBC" w:rsidRDefault="00826F25">
            <w:pPr>
              <w:jc w:val="center"/>
              <w:rPr>
                <w:b/>
                <w:color w:val="FFFFFF"/>
              </w:rPr>
            </w:pPr>
            <w:r>
              <w:rPr>
                <w:b/>
              </w:rPr>
              <w:t>COMPÉTENCES DISCIPLINAIRES</w:t>
            </w:r>
            <w:r>
              <w:br/>
            </w:r>
            <w:r>
              <w:rPr>
                <w:b/>
                <w:color w:val="FFFFFF"/>
              </w:rPr>
              <w:t>Éléments ciblés dans la progression des apprentissages (PDA)</w:t>
            </w:r>
          </w:p>
        </w:tc>
      </w:tr>
      <w:tr w:rsidR="00E84DBC" w14:paraId="0D18E19C" w14:textId="77777777">
        <w:trPr>
          <w:trHeight w:val="60"/>
        </w:trPr>
        <w:tc>
          <w:tcPr>
            <w:tcW w:w="5245" w:type="dxa"/>
            <w:gridSpan w:val="2"/>
            <w:shd w:val="clear" w:color="auto" w:fill="990000"/>
            <w:vAlign w:val="center"/>
          </w:tcPr>
          <w:p w14:paraId="3BB8BEFA" w14:textId="77777777" w:rsidR="00E84DBC" w:rsidRDefault="00E84DBC">
            <w:pPr>
              <w:jc w:val="center"/>
              <w:rPr>
                <w:b/>
              </w:rPr>
            </w:pPr>
          </w:p>
          <w:p w14:paraId="39834188" w14:textId="77777777" w:rsidR="00E84DBC" w:rsidRDefault="00826F25">
            <w:pPr>
              <w:jc w:val="center"/>
              <w:rPr>
                <w:b/>
              </w:rPr>
            </w:pPr>
            <w:r>
              <w:rPr>
                <w:b/>
              </w:rPr>
              <w:t>Étudier des réalités culturelles (C1)</w:t>
            </w:r>
          </w:p>
          <w:p w14:paraId="7B75C788" w14:textId="77777777" w:rsidR="00E84DBC" w:rsidRDefault="00826F25">
            <w:pPr>
              <w:jc w:val="center"/>
              <w:rPr>
                <w:b/>
              </w:rPr>
            </w:pPr>
            <w:r>
              <w:t xml:space="preserve">Évaluée à l’aide de la grille de correction </w:t>
            </w:r>
            <w:r>
              <w:rPr>
                <w:b/>
                <w:color w:val="FFFFFF"/>
              </w:rPr>
              <w:t>(Annexe A)</w:t>
            </w:r>
            <w:r>
              <w:rPr>
                <w:color w:val="FFFFFF"/>
              </w:rPr>
              <w:t xml:space="preserve"> </w:t>
            </w:r>
          </w:p>
          <w:p w14:paraId="7074B765" w14:textId="77777777" w:rsidR="00E84DBC" w:rsidRDefault="00E84DBC">
            <w:pPr>
              <w:rPr>
                <w:b/>
              </w:rPr>
            </w:pPr>
          </w:p>
        </w:tc>
        <w:tc>
          <w:tcPr>
            <w:tcW w:w="5387" w:type="dxa"/>
            <w:gridSpan w:val="3"/>
            <w:shd w:val="clear" w:color="auto" w:fill="44546A"/>
            <w:vAlign w:val="center"/>
          </w:tcPr>
          <w:p w14:paraId="48AC9BCC" w14:textId="77777777" w:rsidR="00E84DBC" w:rsidRDefault="00826F25">
            <w:pPr>
              <w:jc w:val="center"/>
              <w:rPr>
                <w:b/>
                <w:color w:val="FFFFFF"/>
              </w:rPr>
            </w:pPr>
            <w:r>
              <w:rPr>
                <w:b/>
                <w:color w:val="FFFFFF"/>
              </w:rPr>
              <w:t>Réfléchir sur des questions éthiques (C2)</w:t>
            </w:r>
          </w:p>
          <w:p w14:paraId="20E1AF90" w14:textId="77777777" w:rsidR="00E84DBC" w:rsidRDefault="00826F25">
            <w:pPr>
              <w:jc w:val="center"/>
              <w:rPr>
                <w:b/>
              </w:rPr>
            </w:pPr>
            <w:r>
              <w:rPr>
                <w:color w:val="FFFFFF"/>
              </w:rPr>
              <w:t xml:space="preserve">Évaluée à l’aide du gabarit évaluation </w:t>
            </w:r>
            <w:r>
              <w:rPr>
                <w:b/>
                <w:color w:val="FFFFFF"/>
              </w:rPr>
              <w:t xml:space="preserve">(Annexe A) </w:t>
            </w:r>
          </w:p>
        </w:tc>
      </w:tr>
      <w:tr w:rsidR="00E84DBC" w14:paraId="5B12C230" w14:textId="77777777">
        <w:trPr>
          <w:trHeight w:val="4037"/>
        </w:trPr>
        <w:tc>
          <w:tcPr>
            <w:tcW w:w="5245" w:type="dxa"/>
            <w:gridSpan w:val="2"/>
            <w:shd w:val="clear" w:color="auto" w:fill="FFD1D1"/>
          </w:tcPr>
          <w:p w14:paraId="0E93DD4A" w14:textId="77777777" w:rsidR="00E84DBC" w:rsidRDefault="00826F25">
            <w:pPr>
              <w:numPr>
                <w:ilvl w:val="0"/>
                <w:numId w:val="3"/>
              </w:numPr>
              <w:pBdr>
                <w:top w:val="nil"/>
                <w:left w:val="nil"/>
                <w:bottom w:val="nil"/>
                <w:right w:val="nil"/>
                <w:between w:val="nil"/>
              </w:pBdr>
              <w:spacing w:after="0"/>
              <w:rPr>
                <w:color w:val="000000"/>
              </w:rPr>
            </w:pPr>
            <w:r>
              <w:rPr>
                <w:color w:val="000000"/>
              </w:rPr>
              <w:t>L’élève mobilise des concepts pertinents lors de l’analyse et de l’interprétation de la réalité de l’industrie textile.   L’élève prend en compte les effets des biais socio-cognitifs lorsqu'il ou elle utilise ses outils numériques.</w:t>
            </w:r>
          </w:p>
          <w:p w14:paraId="599D1B86" w14:textId="77777777" w:rsidR="00E84DBC" w:rsidRDefault="00826F25">
            <w:pPr>
              <w:numPr>
                <w:ilvl w:val="0"/>
                <w:numId w:val="3"/>
              </w:numPr>
              <w:pBdr>
                <w:top w:val="nil"/>
                <w:left w:val="nil"/>
                <w:bottom w:val="nil"/>
                <w:right w:val="nil"/>
                <w:between w:val="nil"/>
              </w:pBdr>
              <w:rPr>
                <w:color w:val="000000"/>
              </w:rPr>
            </w:pPr>
            <w:r>
              <w:rPr>
                <w:color w:val="000000"/>
              </w:rPr>
              <w:t>L’élève intègre diverses perspectives dans son interprétation, en considérant l’impact de la surconsommation tant au niveau individuel que collectif, ainsi qu’à l’international.</w:t>
            </w:r>
          </w:p>
        </w:tc>
        <w:tc>
          <w:tcPr>
            <w:tcW w:w="5387" w:type="dxa"/>
            <w:gridSpan w:val="3"/>
            <w:shd w:val="clear" w:color="auto" w:fill="D5DCE4"/>
          </w:tcPr>
          <w:p w14:paraId="7B35D3FE" w14:textId="77777777" w:rsidR="00E84DBC" w:rsidRDefault="00826F25">
            <w:pPr>
              <w:numPr>
                <w:ilvl w:val="0"/>
                <w:numId w:val="3"/>
              </w:numPr>
              <w:pBdr>
                <w:top w:val="nil"/>
                <w:left w:val="nil"/>
                <w:bottom w:val="nil"/>
                <w:right w:val="nil"/>
                <w:between w:val="nil"/>
              </w:pBdr>
            </w:pPr>
            <w:r>
              <w:rPr>
                <w:color w:val="000000"/>
              </w:rPr>
              <w:t xml:space="preserve"> L’élève reconnaît la dimension éthique d'une situation en créant une mise en scène liée aux enjeux du secteur textile </w:t>
            </w:r>
            <w:r>
              <w:rPr>
                <w:b/>
                <w:color w:val="2F5496"/>
              </w:rPr>
              <w:t>(Annexe F).</w:t>
            </w:r>
          </w:p>
        </w:tc>
      </w:tr>
    </w:tbl>
    <w:tbl>
      <w:tblPr>
        <w:tblStyle w:val="a0"/>
        <w:tblW w:w="10348" w:type="dxa"/>
        <w:tblInd w:w="-714"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000000"/>
        </w:tblBorders>
        <w:tblLayout w:type="fixed"/>
        <w:tblLook w:val="0400" w:firstRow="0" w:lastRow="0" w:firstColumn="0" w:lastColumn="0" w:noHBand="0" w:noVBand="1"/>
      </w:tblPr>
      <w:tblGrid>
        <w:gridCol w:w="10320"/>
        <w:gridCol w:w="28"/>
      </w:tblGrid>
      <w:tr w:rsidR="00E84DBC" w14:paraId="629DC1E8" w14:textId="77777777">
        <w:trPr>
          <w:gridAfter w:val="1"/>
          <w:wAfter w:w="28" w:type="dxa"/>
          <w:trHeight w:val="814"/>
        </w:trPr>
        <w:tc>
          <w:tcPr>
            <w:tcW w:w="10320" w:type="dxa"/>
            <w:shd w:val="clear" w:color="auto" w:fill="DBDBDB"/>
            <w:vAlign w:val="center"/>
          </w:tcPr>
          <w:p w14:paraId="085C93C6" w14:textId="77777777" w:rsidR="00E84DBC" w:rsidRDefault="00826F25">
            <w:pPr>
              <w:ind w:left="111"/>
              <w:jc w:val="center"/>
              <w:rPr>
                <w:b/>
              </w:rPr>
            </w:pPr>
            <w:bookmarkStart w:id="0" w:name="_heading=h.gjdgxs" w:colFirst="0" w:colLast="0"/>
            <w:bookmarkEnd w:id="0"/>
            <w:r>
              <w:rPr>
                <w:b/>
              </w:rPr>
              <w:lastRenderedPageBreak/>
              <w:t>CONTENU DE FORMATION</w:t>
            </w:r>
          </w:p>
        </w:tc>
      </w:tr>
      <w:tr w:rsidR="00E84DBC" w14:paraId="51D954E6" w14:textId="77777777">
        <w:trPr>
          <w:trHeight w:val="1498"/>
        </w:trPr>
        <w:tc>
          <w:tcPr>
            <w:tcW w:w="10348" w:type="dxa"/>
            <w:gridSpan w:val="2"/>
            <w:shd w:val="clear" w:color="auto" w:fill="990000"/>
            <w:vAlign w:val="center"/>
          </w:tcPr>
          <w:p w14:paraId="5924DD36" w14:textId="77777777" w:rsidR="00E84DBC" w:rsidRDefault="00E84DBC">
            <w:pPr>
              <w:jc w:val="center"/>
              <w:rPr>
                <w:b/>
              </w:rPr>
            </w:pPr>
          </w:p>
          <w:p w14:paraId="76474B16" w14:textId="77777777" w:rsidR="00E84DBC" w:rsidRDefault="00826F25">
            <w:pPr>
              <w:jc w:val="center"/>
              <w:rPr>
                <w:b/>
              </w:rPr>
            </w:pPr>
            <w:r>
              <w:rPr>
                <w:b/>
              </w:rPr>
              <w:t>Étudier des réalités culturelles (C1) et Réfléchir sur des questions éthiques (C2)</w:t>
            </w:r>
          </w:p>
          <w:p w14:paraId="28188F78" w14:textId="77777777" w:rsidR="00E84DBC" w:rsidRDefault="00826F25">
            <w:pPr>
              <w:jc w:val="center"/>
              <w:rPr>
                <w:b/>
              </w:rPr>
            </w:pPr>
            <w:r>
              <w:t>CONCEPTS PRINCIPAUX ET PARTICULIERS</w:t>
            </w:r>
          </w:p>
          <w:p w14:paraId="5144A777" w14:textId="77777777" w:rsidR="00E84DBC" w:rsidRDefault="00E84DBC">
            <w:pPr>
              <w:jc w:val="center"/>
              <w:rPr>
                <w:b/>
                <w:highlight w:val="yellow"/>
              </w:rPr>
            </w:pPr>
          </w:p>
        </w:tc>
      </w:tr>
      <w:tr w:rsidR="00E84DBC" w14:paraId="2FE356F9" w14:textId="77777777" w:rsidTr="0086113F">
        <w:trPr>
          <w:trHeight w:val="1447"/>
        </w:trPr>
        <w:tc>
          <w:tcPr>
            <w:tcW w:w="10348" w:type="dxa"/>
            <w:gridSpan w:val="2"/>
            <w:shd w:val="clear" w:color="auto" w:fill="FFD1D1"/>
          </w:tcPr>
          <w:p w14:paraId="199ADF23" w14:textId="77777777" w:rsidR="00E84DBC" w:rsidRDefault="00E84DBC">
            <w:pPr>
              <w:spacing w:after="0" w:line="240" w:lineRule="auto"/>
              <w:rPr>
                <w:rFonts w:ascii="Aptos Light" w:eastAsia="Aptos Light" w:hAnsi="Aptos Light" w:cs="Aptos Light"/>
              </w:rPr>
            </w:pPr>
          </w:p>
          <w:p w14:paraId="6F0E6FF5" w14:textId="77777777" w:rsidR="00E84DBC" w:rsidRDefault="00826F25">
            <w:pPr>
              <w:numPr>
                <w:ilvl w:val="0"/>
                <w:numId w:val="3"/>
              </w:numPr>
              <w:pBdr>
                <w:top w:val="nil"/>
                <w:left w:val="nil"/>
                <w:bottom w:val="nil"/>
                <w:right w:val="nil"/>
                <w:between w:val="nil"/>
              </w:pBdr>
              <w:spacing w:after="0" w:line="240" w:lineRule="auto"/>
            </w:pPr>
            <w:r>
              <w:rPr>
                <w:color w:val="000000"/>
              </w:rPr>
              <w:t>Écologisme (adaptation aux changements climatiques, pratiques écologiques, valeurs écologiques)</w:t>
            </w:r>
          </w:p>
          <w:p w14:paraId="17EA08EF" w14:textId="77777777" w:rsidR="00E84DBC" w:rsidRDefault="00826F25">
            <w:pPr>
              <w:numPr>
                <w:ilvl w:val="0"/>
                <w:numId w:val="3"/>
              </w:numPr>
              <w:pBdr>
                <w:top w:val="nil"/>
                <w:left w:val="nil"/>
                <w:bottom w:val="nil"/>
                <w:right w:val="nil"/>
                <w:between w:val="nil"/>
              </w:pBdr>
              <w:spacing w:after="0" w:line="240" w:lineRule="auto"/>
            </w:pPr>
            <w:r>
              <w:rPr>
                <w:color w:val="000000"/>
              </w:rPr>
              <w:t>Technologies de l’information (algorithmes)</w:t>
            </w:r>
          </w:p>
          <w:p w14:paraId="3A036916" w14:textId="1A3B101A" w:rsidR="00E84DBC" w:rsidRPr="0086113F" w:rsidRDefault="00826F25" w:rsidP="0086113F">
            <w:pPr>
              <w:numPr>
                <w:ilvl w:val="0"/>
                <w:numId w:val="3"/>
              </w:numPr>
              <w:pBdr>
                <w:top w:val="nil"/>
                <w:left w:val="nil"/>
                <w:bottom w:val="nil"/>
                <w:right w:val="nil"/>
                <w:between w:val="nil"/>
              </w:pBdr>
              <w:spacing w:after="0" w:line="240" w:lineRule="auto"/>
            </w:pPr>
            <w:r>
              <w:rPr>
                <w:color w:val="000000"/>
              </w:rPr>
              <w:t>Injustice (iniquité, exploitation)</w:t>
            </w:r>
          </w:p>
        </w:tc>
      </w:tr>
    </w:tbl>
    <w:p w14:paraId="3F8C4A1A" w14:textId="77777777" w:rsidR="00E84DBC" w:rsidRDefault="00E84DBC"/>
    <w:tbl>
      <w:tblPr>
        <w:tblStyle w:val="a1"/>
        <w:tblW w:w="10490" w:type="dxa"/>
        <w:tblInd w:w="-714"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000000"/>
        </w:tblBorders>
        <w:tblLayout w:type="fixed"/>
        <w:tblLook w:val="0400" w:firstRow="0" w:lastRow="0" w:firstColumn="0" w:lastColumn="0" w:noHBand="0" w:noVBand="1"/>
      </w:tblPr>
      <w:tblGrid>
        <w:gridCol w:w="10490"/>
      </w:tblGrid>
      <w:tr w:rsidR="00E84DBC" w14:paraId="6038FF0A" w14:textId="77777777">
        <w:trPr>
          <w:trHeight w:val="1713"/>
        </w:trPr>
        <w:tc>
          <w:tcPr>
            <w:tcW w:w="10490" w:type="dxa"/>
            <w:tcBorders>
              <w:top w:val="single" w:sz="4" w:space="0" w:color="000000"/>
              <w:bottom w:val="single" w:sz="4" w:space="0" w:color="FFFFFF"/>
            </w:tcBorders>
            <w:shd w:val="clear" w:color="auto" w:fill="000000"/>
          </w:tcPr>
          <w:p w14:paraId="04039167" w14:textId="77777777" w:rsidR="00E84DBC" w:rsidRDefault="00E84DBC">
            <w:pPr>
              <w:rPr>
                <w:b/>
              </w:rPr>
            </w:pPr>
          </w:p>
          <w:p w14:paraId="17EDDA9C" w14:textId="77777777" w:rsidR="00E84DBC" w:rsidRDefault="00826F25">
            <w:pPr>
              <w:jc w:val="center"/>
              <w:rPr>
                <w:b/>
                <w:color w:val="FFFFFF"/>
              </w:rPr>
            </w:pPr>
            <w:r>
              <w:rPr>
                <w:b/>
                <w:color w:val="FFFFFF"/>
              </w:rPr>
              <w:t xml:space="preserve">DÉROULEMENT DE LA SAE </w:t>
            </w:r>
          </w:p>
          <w:p w14:paraId="1AE8635F" w14:textId="77777777" w:rsidR="00E84DBC" w:rsidRDefault="00826F25">
            <w:pPr>
              <w:jc w:val="center"/>
              <w:rPr>
                <w:b/>
              </w:rPr>
            </w:pPr>
            <w:r>
              <w:rPr>
                <w:b/>
              </w:rPr>
              <w:t>PRÉPARATION – RÉALISATION – INTÉGRATION</w:t>
            </w:r>
          </w:p>
        </w:tc>
      </w:tr>
      <w:tr w:rsidR="00E84DBC" w14:paraId="0CF6F7A2" w14:textId="77777777">
        <w:trPr>
          <w:trHeight w:val="784"/>
        </w:trPr>
        <w:tc>
          <w:tcPr>
            <w:tcW w:w="10490" w:type="dxa"/>
            <w:tcBorders>
              <w:top w:val="single" w:sz="4" w:space="0" w:color="FFFFFF"/>
            </w:tcBorders>
            <w:shd w:val="clear" w:color="auto" w:fill="D9D9D9"/>
          </w:tcPr>
          <w:p w14:paraId="059D0013" w14:textId="77777777" w:rsidR="00E84DBC" w:rsidRDefault="00826F25">
            <w:pPr>
              <w:jc w:val="center"/>
              <w:rPr>
                <w:b/>
                <w:sz w:val="36"/>
                <w:szCs w:val="36"/>
              </w:rPr>
            </w:pPr>
            <w:r>
              <w:rPr>
                <w:b/>
                <w:sz w:val="36"/>
                <w:szCs w:val="36"/>
              </w:rPr>
              <w:t>PRÉPARATION </w:t>
            </w:r>
          </w:p>
          <w:p w14:paraId="7318796B" w14:textId="77777777" w:rsidR="00E84DBC" w:rsidRDefault="00826F25">
            <w:pPr>
              <w:jc w:val="center"/>
              <w:rPr>
                <w:b/>
                <w:sz w:val="36"/>
                <w:szCs w:val="36"/>
              </w:rPr>
            </w:pPr>
            <w:r>
              <w:rPr>
                <w:b/>
                <w:sz w:val="24"/>
                <w:szCs w:val="24"/>
              </w:rPr>
              <w:t xml:space="preserve">Durée :  75 minutes  </w:t>
            </w:r>
          </w:p>
        </w:tc>
      </w:tr>
      <w:tr w:rsidR="00E84DBC" w14:paraId="78CB7E02" w14:textId="77777777">
        <w:trPr>
          <w:trHeight w:val="571"/>
        </w:trPr>
        <w:tc>
          <w:tcPr>
            <w:tcW w:w="10490" w:type="dxa"/>
            <w:tcBorders>
              <w:top w:val="single" w:sz="4" w:space="0" w:color="FFFFFF"/>
            </w:tcBorders>
            <w:shd w:val="clear" w:color="auto" w:fill="ECECEC"/>
          </w:tcPr>
          <w:p w14:paraId="7986BBC5" w14:textId="77777777" w:rsidR="00E84DBC" w:rsidRDefault="00826F25">
            <w:pPr>
              <w:pBdr>
                <w:top w:val="nil"/>
                <w:left w:val="nil"/>
                <w:bottom w:val="nil"/>
                <w:right w:val="nil"/>
                <w:between w:val="nil"/>
              </w:pBdr>
              <w:shd w:val="clear" w:color="auto" w:fill="ECECEC"/>
              <w:jc w:val="center"/>
              <w:rPr>
                <w:b/>
                <w:color w:val="000000"/>
                <w:sz w:val="28"/>
                <w:szCs w:val="28"/>
              </w:rPr>
            </w:pPr>
            <w:r>
              <w:rPr>
                <w:b/>
                <w:color w:val="000000"/>
                <w:sz w:val="28"/>
                <w:szCs w:val="28"/>
              </w:rPr>
              <w:t xml:space="preserve">Cours 1 </w:t>
            </w:r>
          </w:p>
          <w:p w14:paraId="40DE5E11" w14:textId="77777777" w:rsidR="00E84DBC" w:rsidRDefault="00826F25">
            <w:pPr>
              <w:pBdr>
                <w:top w:val="nil"/>
                <w:left w:val="nil"/>
                <w:bottom w:val="nil"/>
                <w:right w:val="nil"/>
                <w:between w:val="nil"/>
              </w:pBdr>
              <w:shd w:val="clear" w:color="auto" w:fill="ECECEC"/>
              <w:spacing w:after="0"/>
              <w:jc w:val="center"/>
              <w:rPr>
                <w:color w:val="0563C1"/>
                <w:u w:val="single"/>
              </w:rPr>
            </w:pPr>
            <w:r>
              <w:rPr>
                <w:b/>
                <w:color w:val="000000"/>
                <w:sz w:val="24"/>
                <w:szCs w:val="24"/>
              </w:rPr>
              <w:t xml:space="preserve">Support visuel : </w:t>
            </w:r>
            <w:hyperlink r:id="rId11">
              <w:r>
                <w:rPr>
                  <w:color w:val="0563C1"/>
                  <w:u w:val="single"/>
                </w:rPr>
                <w:t>Tissé serré (genially.com)</w:t>
              </w:r>
            </w:hyperlink>
          </w:p>
          <w:p w14:paraId="2DCB826D" w14:textId="77777777" w:rsidR="00E84DBC" w:rsidRDefault="00826F25">
            <w:pPr>
              <w:widowControl w:val="0"/>
              <w:pBdr>
                <w:top w:val="nil"/>
                <w:left w:val="nil"/>
                <w:bottom w:val="nil"/>
                <w:right w:val="nil"/>
                <w:between w:val="nil"/>
              </w:pBdr>
              <w:spacing w:after="0" w:line="240" w:lineRule="auto"/>
              <w:ind w:left="720"/>
              <w:jc w:val="center"/>
              <w:rPr>
                <w:i/>
                <w:color w:val="FF0000"/>
              </w:rPr>
            </w:pPr>
            <w:r>
              <w:rPr>
                <w:i/>
                <w:color w:val="FF0000"/>
              </w:rPr>
              <w:t xml:space="preserve">Veillez à cliquer sur l'icône "Présenter" située en haut à droite du </w:t>
            </w:r>
            <w:proofErr w:type="spellStart"/>
            <w:r>
              <w:rPr>
                <w:i/>
                <w:color w:val="FF0000"/>
              </w:rPr>
              <w:t>Genially</w:t>
            </w:r>
            <w:proofErr w:type="spellEnd"/>
            <w:r>
              <w:rPr>
                <w:i/>
                <w:color w:val="FF0000"/>
              </w:rPr>
              <w:t xml:space="preserve"> pour accéder au mode présentation</w:t>
            </w:r>
          </w:p>
          <w:p w14:paraId="735757AD" w14:textId="77777777" w:rsidR="00E84DBC" w:rsidRDefault="00E84DBC">
            <w:pPr>
              <w:pBdr>
                <w:top w:val="nil"/>
                <w:left w:val="nil"/>
                <w:bottom w:val="nil"/>
                <w:right w:val="nil"/>
                <w:between w:val="nil"/>
              </w:pBdr>
              <w:shd w:val="clear" w:color="auto" w:fill="ECECEC"/>
              <w:jc w:val="center"/>
              <w:rPr>
                <w:b/>
                <w:color w:val="000000"/>
                <w:sz w:val="24"/>
                <w:szCs w:val="24"/>
              </w:rPr>
            </w:pPr>
          </w:p>
        </w:tc>
      </w:tr>
      <w:tr w:rsidR="00E84DBC" w14:paraId="67F6060A" w14:textId="77777777">
        <w:trPr>
          <w:trHeight w:val="805"/>
        </w:trPr>
        <w:tc>
          <w:tcPr>
            <w:tcW w:w="10490" w:type="dxa"/>
            <w:tcBorders>
              <w:top w:val="single" w:sz="4" w:space="0" w:color="FFFFFF"/>
            </w:tcBorders>
            <w:shd w:val="clear" w:color="auto" w:fill="auto"/>
          </w:tcPr>
          <w:p w14:paraId="31ADFDCD" w14:textId="0B77537D" w:rsidR="00E84DBC" w:rsidRDefault="00826F25">
            <w:pPr>
              <w:spacing w:after="280" w:line="240" w:lineRule="auto"/>
              <w:jc w:val="both"/>
            </w:pPr>
            <w:r>
              <w:rPr>
                <w:b/>
              </w:rPr>
              <w:t>Élément déclencheur :</w:t>
            </w:r>
            <w:r>
              <w:t xml:space="preserve"> Projeter sur le TNI le </w:t>
            </w:r>
            <w:proofErr w:type="spellStart"/>
            <w:r>
              <w:t>G</w:t>
            </w:r>
            <w:r w:rsidR="00B53515">
              <w:t>e</w:t>
            </w:r>
            <w:r>
              <w:t>nially</w:t>
            </w:r>
            <w:proofErr w:type="spellEnd"/>
            <w:r>
              <w:t xml:space="preserve"> de la SA</w:t>
            </w:r>
            <w:r w:rsidR="00B26338">
              <w:t>E</w:t>
            </w:r>
            <w:r>
              <w:t xml:space="preserve"> intitulé </w:t>
            </w:r>
            <w:r>
              <w:rPr>
                <w:i/>
              </w:rPr>
              <w:t>Tissé serré</w:t>
            </w:r>
            <w:r>
              <w:t xml:space="preserve"> et présenter la vidéo (2 :22) proposée par MAJ </w:t>
            </w:r>
            <w:r>
              <w:rPr>
                <w:vertAlign w:val="superscript"/>
              </w:rPr>
              <w:footnoteReference w:id="2"/>
            </w:r>
            <w:r>
              <w:t xml:space="preserve"> : </w:t>
            </w:r>
            <w:hyperlink r:id="rId12">
              <w:r>
                <w:rPr>
                  <w:color w:val="0563C1"/>
                  <w:u w:val="single"/>
                </w:rPr>
                <w:t>Les « </w:t>
              </w:r>
              <w:proofErr w:type="spellStart"/>
              <w:r>
                <w:rPr>
                  <w:color w:val="0563C1"/>
                  <w:u w:val="single"/>
                </w:rPr>
                <w:t>haul</w:t>
              </w:r>
              <w:proofErr w:type="spellEnd"/>
              <w:r>
                <w:rPr>
                  <w:color w:val="0563C1"/>
                  <w:u w:val="single"/>
                </w:rPr>
                <w:t xml:space="preserve"> » sur </w:t>
              </w:r>
              <w:proofErr w:type="spellStart"/>
              <w:r>
                <w:rPr>
                  <w:color w:val="0563C1"/>
                  <w:u w:val="single"/>
                </w:rPr>
                <w:t>TikTok</w:t>
              </w:r>
              <w:proofErr w:type="spellEnd"/>
              <w:r>
                <w:rPr>
                  <w:color w:val="0563C1"/>
                  <w:u w:val="single"/>
                </w:rPr>
                <w:t xml:space="preserve"> et la mode rapide | MAJ | Radio-Canada</w:t>
              </w:r>
            </w:hyperlink>
            <w:r>
              <w:t xml:space="preserve"> </w:t>
            </w:r>
            <w:r>
              <w:rPr>
                <w:b/>
                <w:color w:val="4472C4"/>
              </w:rPr>
              <w:t>(Diapo 2)</w:t>
            </w:r>
            <w:r>
              <w:t xml:space="preserve">. Cette vidéo sert de point de départ pour des discussions potentielles sur les enjeux liés à l'industrie textile, tant sur le plan humain </w:t>
            </w:r>
            <w:r>
              <w:lastRenderedPageBreak/>
              <w:t xml:space="preserve">qu'environnemental. Pour faciliter cette démarche, </w:t>
            </w:r>
            <w:r w:rsidR="00BD376A">
              <w:t>deux</w:t>
            </w:r>
            <w:r>
              <w:t xml:space="preserve"> questions sont suggérées, qu'on peut adapter selon les besoins : </w:t>
            </w:r>
          </w:p>
          <w:p w14:paraId="7AEE6AAD" w14:textId="77777777" w:rsidR="00E84DBC" w:rsidRDefault="00826F25">
            <w:pPr>
              <w:numPr>
                <w:ilvl w:val="0"/>
                <w:numId w:val="2"/>
              </w:numPr>
              <w:spacing w:before="280" w:after="0" w:line="240" w:lineRule="auto"/>
              <w:jc w:val="both"/>
            </w:pPr>
            <w:r>
              <w:t xml:space="preserve">Après avoir visionné la vidéo, pourquoi pensez-vous que cette activité est intitulée </w:t>
            </w:r>
            <w:r>
              <w:rPr>
                <w:i/>
              </w:rPr>
              <w:t xml:space="preserve">Tissé </w:t>
            </w:r>
            <w:proofErr w:type="gramStart"/>
            <w:r>
              <w:rPr>
                <w:i/>
              </w:rPr>
              <w:t>serré</w:t>
            </w:r>
            <w:proofErr w:type="gramEnd"/>
            <w:r>
              <w:t xml:space="preserve"> ?</w:t>
            </w:r>
          </w:p>
          <w:p w14:paraId="277F5A72" w14:textId="77777777" w:rsidR="00E84DBC" w:rsidRDefault="00826F25">
            <w:pPr>
              <w:numPr>
                <w:ilvl w:val="0"/>
                <w:numId w:val="2"/>
              </w:numPr>
              <w:spacing w:after="280" w:line="240" w:lineRule="auto"/>
              <w:jc w:val="both"/>
            </w:pPr>
            <w:r>
              <w:t>La vidéo soulève-t-elle des problématiques spécifiques ?</w:t>
            </w:r>
          </w:p>
          <w:p w14:paraId="5BBD9AF5" w14:textId="77777777" w:rsidR="00E84DBC" w:rsidRDefault="00826F25">
            <w:pPr>
              <w:jc w:val="both"/>
            </w:pPr>
            <w:r>
              <w:rPr>
                <w:b/>
              </w:rPr>
              <w:t>Introduction au concept de « fast-fashion » :</w:t>
            </w:r>
            <w:r>
              <w:t xml:space="preserve"> Poursuivre le cours en interrogeant les élèves sur le concept de « fast-fashion ».</w:t>
            </w:r>
          </w:p>
          <w:p w14:paraId="13EE9727" w14:textId="044E7B97" w:rsidR="00E84DBC" w:rsidRDefault="00826F25">
            <w:pPr>
              <w:spacing w:before="280" w:after="280" w:line="240" w:lineRule="auto"/>
              <w:jc w:val="both"/>
              <w:rPr>
                <w:b/>
                <w:color w:val="4472C4"/>
              </w:rPr>
            </w:pPr>
            <w:r>
              <w:rPr>
                <w:b/>
              </w:rPr>
              <w:t>Enjeux relatifs au « fast-fashion » :</w:t>
            </w:r>
            <w:r>
              <w:t xml:space="preserve"> Poser la question suivante à la classe : « Quels</w:t>
            </w:r>
            <w:r w:rsidR="0075612F">
              <w:t xml:space="preserve"> pourraient être </w:t>
            </w:r>
            <w:proofErr w:type="gramStart"/>
            <w:r w:rsidR="0075612F">
              <w:t xml:space="preserve">les </w:t>
            </w:r>
            <w:r>
              <w:t xml:space="preserve"> enjeux</w:t>
            </w:r>
            <w:proofErr w:type="gramEnd"/>
            <w:r>
              <w:t xml:space="preserve"> liés à </w:t>
            </w:r>
            <w:proofErr w:type="spellStart"/>
            <w:r w:rsidR="0075612F">
              <w:t>à</w:t>
            </w:r>
            <w:proofErr w:type="spellEnd"/>
            <w:r w:rsidR="0075612F">
              <w:t xml:space="preserve"> la fast fashion</w:t>
            </w:r>
            <w:r>
              <w:t xml:space="preserve"> ? » </w:t>
            </w:r>
            <w:r>
              <w:rPr>
                <w:b/>
                <w:color w:val="4472C4"/>
              </w:rPr>
              <w:t>(Diapo 4)</w:t>
            </w:r>
            <w:r w:rsidR="0075612F">
              <w:rPr>
                <w:b/>
                <w:color w:val="4472C4"/>
              </w:rPr>
              <w:t xml:space="preserve">. Nous vous proposons deux possibilités de déroulement. </w:t>
            </w:r>
          </w:p>
          <w:p w14:paraId="3D071FB6" w14:textId="494A2AC6" w:rsidR="0075612F" w:rsidRDefault="0075612F" w:rsidP="0075612F">
            <w:pPr>
              <w:pStyle w:val="Paragraphedeliste"/>
              <w:numPr>
                <w:ilvl w:val="3"/>
                <w:numId w:val="1"/>
              </w:numPr>
              <w:spacing w:before="280" w:after="280" w:line="240" w:lineRule="auto"/>
              <w:jc w:val="both"/>
              <w:rPr>
                <w:bCs/>
              </w:rPr>
            </w:pPr>
            <w:r w:rsidRPr="0075612F">
              <w:rPr>
                <w:b/>
                <w:u w:val="single"/>
              </w:rPr>
              <w:t xml:space="preserve">Si vous avez un compte </w:t>
            </w:r>
            <w:proofErr w:type="spellStart"/>
            <w:r w:rsidRPr="0075612F">
              <w:rPr>
                <w:b/>
                <w:u w:val="single"/>
              </w:rPr>
              <w:t>Wooclap</w:t>
            </w:r>
            <w:proofErr w:type="spellEnd"/>
            <w:r w:rsidRPr="0075612F">
              <w:rPr>
                <w:b/>
                <w:u w:val="single"/>
              </w:rPr>
              <w:t xml:space="preserve"> : </w:t>
            </w:r>
            <w:r w:rsidRPr="00826F25">
              <w:rPr>
                <w:bCs/>
              </w:rPr>
              <w:t>Créez</w:t>
            </w:r>
            <w:r>
              <w:rPr>
                <w:bCs/>
              </w:rPr>
              <w:t xml:space="preserve"> un </w:t>
            </w:r>
            <w:proofErr w:type="spellStart"/>
            <w:r>
              <w:rPr>
                <w:bCs/>
              </w:rPr>
              <w:t>Wooclap</w:t>
            </w:r>
            <w:proofErr w:type="spellEnd"/>
            <w:r>
              <w:rPr>
                <w:bCs/>
              </w:rPr>
              <w:t xml:space="preserve"> (nuage de mots) avec la question proposée. </w:t>
            </w:r>
          </w:p>
          <w:p w14:paraId="0D008F36" w14:textId="165E57B8" w:rsidR="0075612F" w:rsidRPr="0075612F" w:rsidRDefault="0075612F" w:rsidP="00BD376A">
            <w:pPr>
              <w:pStyle w:val="Paragraphedeliste"/>
              <w:numPr>
                <w:ilvl w:val="3"/>
                <w:numId w:val="1"/>
              </w:numPr>
              <w:spacing w:before="280" w:after="280" w:line="240" w:lineRule="auto"/>
              <w:rPr>
                <w:b/>
                <w:u w:val="single"/>
              </w:rPr>
            </w:pPr>
            <w:r w:rsidRPr="00044CB2">
              <w:rPr>
                <w:b/>
                <w:u w:val="single"/>
              </w:rPr>
              <w:t>Pour une approche plus participative</w:t>
            </w:r>
            <w:r w:rsidR="00826F25">
              <w:rPr>
                <w:b/>
                <w:u w:val="single"/>
              </w:rPr>
              <w:t xml:space="preserve"> </w:t>
            </w:r>
            <w:r w:rsidR="00826F25" w:rsidRPr="00826F25">
              <w:rPr>
                <w:bCs/>
                <w:u w:val="single"/>
              </w:rPr>
              <w:t>(</w:t>
            </w:r>
            <w:r w:rsidR="00826F25">
              <w:rPr>
                <w:color w:val="000000"/>
              </w:rPr>
              <w:t xml:space="preserve">Cette approche s’inspire de l’approche conceptuelle de </w:t>
            </w:r>
            <w:proofErr w:type="spellStart"/>
            <w:r w:rsidR="00826F25">
              <w:rPr>
                <w:color w:val="000000"/>
              </w:rPr>
              <w:t>Britt</w:t>
            </w:r>
            <w:proofErr w:type="spellEnd"/>
            <w:r w:rsidR="00826F25">
              <w:rPr>
                <w:color w:val="000000"/>
              </w:rPr>
              <w:t xml:space="preserve">-Mari Barth) </w:t>
            </w:r>
            <w:r w:rsidR="00826F25" w:rsidRPr="00044CB2">
              <w:rPr>
                <w:b/>
                <w:u w:val="single"/>
              </w:rPr>
              <w:t>:</w:t>
            </w:r>
            <w:r>
              <w:rPr>
                <w:bCs/>
              </w:rPr>
              <w:t xml:space="preserve"> </w:t>
            </w:r>
            <w:r w:rsidR="00BD376A">
              <w:rPr>
                <w:bCs/>
              </w:rPr>
              <w:br/>
              <w:t xml:space="preserve">- </w:t>
            </w:r>
            <w:r>
              <w:rPr>
                <w:bCs/>
              </w:rPr>
              <w:t xml:space="preserve">Séparez la classe en groupe de 3-4 personnes. </w:t>
            </w:r>
            <w:r w:rsidR="00BD376A">
              <w:rPr>
                <w:bCs/>
              </w:rPr>
              <w:br/>
              <w:t xml:space="preserve">- </w:t>
            </w:r>
            <w:r>
              <w:rPr>
                <w:bCs/>
              </w:rPr>
              <w:t xml:space="preserve">Mentionnez aux groupes qu’ils doivent répondre à la question proposée. Ils doivent trouver un consensus et donner un seul mot ou une phrase courte pour répondre à la question. Ensuite, ils doivent désigner un membre de leur équipe pour rapporter la réponse et l’inscrire au tableau : cela formera un nuage de mots. </w:t>
            </w:r>
            <w:r w:rsidR="00BD376A">
              <w:rPr>
                <w:bCs/>
              </w:rPr>
              <w:br/>
              <w:t xml:space="preserve">- </w:t>
            </w:r>
            <w:bookmarkStart w:id="1" w:name="_GoBack"/>
            <w:bookmarkEnd w:id="1"/>
            <w:r>
              <w:rPr>
                <w:bCs/>
              </w:rPr>
              <w:t xml:space="preserve">Une fois les mots inscrits au tableau, dans le cadre d’une discussion avec la classe, sélectionner collectivement 3 mots ou phrases qui font </w:t>
            </w:r>
            <w:r w:rsidR="00044CB2">
              <w:rPr>
                <w:bCs/>
              </w:rPr>
              <w:t>consensus.</w:t>
            </w:r>
            <w:r>
              <w:rPr>
                <w:bCs/>
              </w:rPr>
              <w:t xml:space="preserve"> </w:t>
            </w:r>
          </w:p>
          <w:p w14:paraId="43296718" w14:textId="61A28F3D" w:rsidR="00E84DBC" w:rsidRDefault="00826F25">
            <w:pPr>
              <w:spacing w:before="280" w:after="280" w:line="240" w:lineRule="auto"/>
              <w:jc w:val="both"/>
            </w:pPr>
            <w:r>
              <w:rPr>
                <w:b/>
              </w:rPr>
              <w:t>Lecture de la BD « Les dessous du textile » :</w:t>
            </w:r>
            <w:r>
              <w:t xml:space="preserve"> Afin d'approfondir les enjeux liés au phénomène de la fast-fashion et de mieux comprendre la réalité de l'industrie textile, présente</w:t>
            </w:r>
            <w:r w:rsidR="00434150">
              <w:t>r</w:t>
            </w:r>
            <w:r>
              <w:t xml:space="preserve"> et distribue</w:t>
            </w:r>
            <w:r w:rsidR="00434150">
              <w:t>r</w:t>
            </w:r>
            <w:r>
              <w:t xml:space="preserve"> la BD intitulée </w:t>
            </w:r>
            <w:r>
              <w:rPr>
                <w:i/>
              </w:rPr>
              <w:t>Les dessous du textile : le vrai prix de nos jeans</w:t>
            </w:r>
            <w:r>
              <w:rPr>
                <w:i/>
                <w:vertAlign w:val="superscript"/>
              </w:rPr>
              <w:footnoteReference w:id="3"/>
            </w:r>
            <w:r>
              <w:t>, conçue par le Centre international de solidarité ouvrière</w:t>
            </w:r>
            <w:r>
              <w:rPr>
                <w:b/>
                <w:color w:val="ED7D31"/>
              </w:rPr>
              <w:t xml:space="preserve"> </w:t>
            </w:r>
            <w:r>
              <w:rPr>
                <w:b/>
                <w:color w:val="4472C4"/>
              </w:rPr>
              <w:t>(Annexe B)</w:t>
            </w:r>
            <w:r>
              <w:t>.</w:t>
            </w:r>
            <w:r>
              <w:rPr>
                <w:b/>
                <w:color w:val="ED7D31"/>
              </w:rPr>
              <w:t xml:space="preserve"> </w:t>
            </w:r>
            <w:r w:rsidR="00434150">
              <w:t>Encourager les élèves</w:t>
            </w:r>
            <w:r>
              <w:t xml:space="preserve"> à la lire attentivement, car un questionnaire pourrait suivre. Ils sont également invités à prendre des notes si souhaitées.</w:t>
            </w:r>
          </w:p>
          <w:p w14:paraId="2664D8D7" w14:textId="76C5F521" w:rsidR="00E84DBC" w:rsidRDefault="00826F25">
            <w:pPr>
              <w:spacing w:before="280" w:after="280" w:line="240" w:lineRule="auto"/>
              <w:jc w:val="both"/>
            </w:pPr>
            <w:r>
              <w:rPr>
                <w:b/>
              </w:rPr>
              <w:t>Quiz interactif :</w:t>
            </w:r>
            <w:r>
              <w:t xml:space="preserve"> Expliquer le déroulement de l'activité qui suivra et inviter les élèves à se regrouper en équipes de quatre. Chaque équipe doit désigner </w:t>
            </w:r>
            <w:proofErr w:type="spellStart"/>
            <w:proofErr w:type="gramStart"/>
            <w:r>
              <w:t>un.e</w:t>
            </w:r>
            <w:proofErr w:type="spellEnd"/>
            <w:proofErr w:type="gramEnd"/>
            <w:r>
              <w:t xml:space="preserve"> porte-parole pour partager les réponses et une personne chargée de noter le score de l'équipe. Ensuite, </w:t>
            </w:r>
            <w:r w:rsidR="00434150">
              <w:t>afficher</w:t>
            </w:r>
            <w:r>
              <w:t xml:space="preserve"> sur le TNI le quiz interactif, complément de la lecture de la BD. Le quiz est accessible via le lien : </w:t>
            </w:r>
            <w:hyperlink r:id="rId13">
              <w:r>
                <w:rPr>
                  <w:color w:val="0563C1"/>
                  <w:u w:val="single"/>
                </w:rPr>
                <w:t>Quiz-Les-dessous-du-textile_CISO.pptx (live.com)</w:t>
              </w:r>
            </w:hyperlink>
            <w:r>
              <w:rPr>
                <w:color w:val="0563C1"/>
                <w:u w:val="single"/>
              </w:rPr>
              <w:t xml:space="preserve">, </w:t>
            </w:r>
            <w:r>
              <w:t xml:space="preserve">également disponible sur le </w:t>
            </w:r>
            <w:proofErr w:type="spellStart"/>
            <w:r>
              <w:t>Genially</w:t>
            </w:r>
            <w:proofErr w:type="spellEnd"/>
            <w:r>
              <w:t xml:space="preserve"> </w:t>
            </w:r>
            <w:r w:rsidR="00825F87" w:rsidRPr="00F124D1">
              <w:rPr>
                <w:b/>
                <w:bCs/>
                <w:color w:val="0070C0"/>
              </w:rPr>
              <w:t>(Diapo</w:t>
            </w:r>
            <w:r w:rsidRPr="00F124D1">
              <w:rPr>
                <w:b/>
                <w:color w:val="0070C0"/>
              </w:rPr>
              <w:t xml:space="preserve"> </w:t>
            </w:r>
            <w:r>
              <w:rPr>
                <w:b/>
                <w:color w:val="4472C4"/>
              </w:rPr>
              <w:t>6</w:t>
            </w:r>
            <w:r w:rsidR="00825F87">
              <w:rPr>
                <w:b/>
                <w:color w:val="4472C4"/>
              </w:rPr>
              <w:t>)</w:t>
            </w:r>
            <w:r>
              <w:rPr>
                <w:b/>
                <w:color w:val="4472C4"/>
              </w:rPr>
              <w:t>.</w:t>
            </w:r>
            <w:r>
              <w:rPr>
                <w:color w:val="ED7D31"/>
              </w:rPr>
              <w:t xml:space="preserve"> </w:t>
            </w:r>
            <w:r>
              <w:t xml:space="preserve">Chaque question est suivie de sa réponse, dans la diapositive suivante. Il est recommandé à la personne enseignante de suivre le guide d'animation </w:t>
            </w:r>
            <w:r>
              <w:rPr>
                <w:b/>
                <w:color w:val="4472C4"/>
              </w:rPr>
              <w:t>(Annexe C)</w:t>
            </w:r>
            <w:r>
              <w:rPr>
                <w:color w:val="ED7D31"/>
              </w:rPr>
              <w:t xml:space="preserve"> </w:t>
            </w:r>
            <w:r>
              <w:t>pour accompagner les élèves tout au long de cette activité réflexive.</w:t>
            </w:r>
          </w:p>
          <w:p w14:paraId="05DF70C6" w14:textId="77777777" w:rsidR="00E84DBC" w:rsidRDefault="00826F25">
            <w:pPr>
              <w:spacing w:before="280" w:line="240" w:lineRule="auto"/>
              <w:jc w:val="both"/>
              <w:rPr>
                <w:color w:val="000000"/>
              </w:rPr>
            </w:pPr>
            <w:r>
              <w:rPr>
                <w:b/>
              </w:rPr>
              <w:t>Fin du cours :</w:t>
            </w:r>
            <w:r>
              <w:t xml:space="preserve">  Faire un bref retour sur les matières abordées et poser les questions suivantes aux élèves : « Quels sont vos constats à la suite de cette activité ? Y a-t-il un apprentissage qui vous a particulièrement surpris ? Quelles pourraient être les valeurs en tension dans le phénomène de la fast-fashion ? ». Ces questions permettent à la </w:t>
            </w:r>
            <w:r>
              <w:lastRenderedPageBreak/>
              <w:t>personne enseignante d'évaluer les apprentissages des élèves, de stimuler leur réflexion critique et d'explorer les valeurs et perspectives en jeu.</w:t>
            </w:r>
          </w:p>
        </w:tc>
      </w:tr>
      <w:tr w:rsidR="00E84DBC" w14:paraId="07453619" w14:textId="77777777">
        <w:trPr>
          <w:trHeight w:val="571"/>
        </w:trPr>
        <w:tc>
          <w:tcPr>
            <w:tcW w:w="10490" w:type="dxa"/>
            <w:tcBorders>
              <w:top w:val="single" w:sz="4" w:space="0" w:color="FFFFFF"/>
            </w:tcBorders>
            <w:shd w:val="clear" w:color="auto" w:fill="ECECEC"/>
            <w:vAlign w:val="center"/>
          </w:tcPr>
          <w:p w14:paraId="64528A9E" w14:textId="77777777" w:rsidR="00E84DBC" w:rsidRDefault="00826F25">
            <w:pPr>
              <w:pBdr>
                <w:top w:val="nil"/>
                <w:left w:val="nil"/>
                <w:bottom w:val="nil"/>
                <w:right w:val="nil"/>
                <w:between w:val="nil"/>
              </w:pBdr>
              <w:shd w:val="clear" w:color="auto" w:fill="ECECEC"/>
              <w:jc w:val="center"/>
              <w:rPr>
                <w:b/>
                <w:color w:val="000000"/>
                <w:sz w:val="24"/>
                <w:szCs w:val="24"/>
              </w:rPr>
            </w:pPr>
            <w:r>
              <w:rPr>
                <w:b/>
                <w:color w:val="000000"/>
                <w:sz w:val="24"/>
                <w:szCs w:val="24"/>
              </w:rPr>
              <w:lastRenderedPageBreak/>
              <w:t xml:space="preserve">Durée : 75 minutes </w:t>
            </w:r>
          </w:p>
          <w:p w14:paraId="4D9CB932" w14:textId="77777777" w:rsidR="00E84DBC" w:rsidRDefault="00826F25">
            <w:pPr>
              <w:pBdr>
                <w:top w:val="nil"/>
                <w:left w:val="nil"/>
                <w:bottom w:val="nil"/>
                <w:right w:val="nil"/>
                <w:between w:val="nil"/>
              </w:pBdr>
              <w:shd w:val="clear" w:color="auto" w:fill="ECECEC"/>
              <w:jc w:val="center"/>
              <w:rPr>
                <w:b/>
                <w:color w:val="000000"/>
                <w:sz w:val="28"/>
                <w:szCs w:val="28"/>
              </w:rPr>
            </w:pPr>
            <w:r>
              <w:rPr>
                <w:b/>
                <w:color w:val="000000"/>
                <w:sz w:val="28"/>
                <w:szCs w:val="28"/>
              </w:rPr>
              <w:t xml:space="preserve">Cours 2 </w:t>
            </w:r>
          </w:p>
          <w:p w14:paraId="10799F4A" w14:textId="77777777" w:rsidR="00E84DBC" w:rsidRDefault="00826F25">
            <w:pPr>
              <w:pBdr>
                <w:top w:val="nil"/>
                <w:left w:val="nil"/>
                <w:bottom w:val="nil"/>
                <w:right w:val="nil"/>
                <w:between w:val="nil"/>
              </w:pBdr>
              <w:shd w:val="clear" w:color="auto" w:fill="ECECEC"/>
              <w:spacing w:after="0"/>
              <w:jc w:val="center"/>
              <w:rPr>
                <w:color w:val="0563C1"/>
                <w:u w:val="single"/>
              </w:rPr>
            </w:pPr>
            <w:r>
              <w:rPr>
                <w:b/>
                <w:color w:val="000000"/>
                <w:sz w:val="24"/>
                <w:szCs w:val="24"/>
              </w:rPr>
              <w:t xml:space="preserve">Support visuel : </w:t>
            </w:r>
            <w:hyperlink r:id="rId14">
              <w:r>
                <w:rPr>
                  <w:color w:val="0563C1"/>
                  <w:u w:val="single"/>
                </w:rPr>
                <w:t>Tissé serré (genially.com)</w:t>
              </w:r>
            </w:hyperlink>
          </w:p>
          <w:p w14:paraId="24E0917B" w14:textId="77777777" w:rsidR="00E84DBC" w:rsidRDefault="00826F25">
            <w:pPr>
              <w:widowControl w:val="0"/>
              <w:pBdr>
                <w:top w:val="nil"/>
                <w:left w:val="nil"/>
                <w:bottom w:val="nil"/>
                <w:right w:val="nil"/>
                <w:between w:val="nil"/>
              </w:pBdr>
              <w:spacing w:after="0" w:line="240" w:lineRule="auto"/>
              <w:ind w:left="720"/>
              <w:jc w:val="center"/>
              <w:rPr>
                <w:i/>
                <w:color w:val="FF0000"/>
              </w:rPr>
            </w:pPr>
            <w:r>
              <w:rPr>
                <w:i/>
                <w:color w:val="FF0000"/>
              </w:rPr>
              <w:t xml:space="preserve"> Cliquez sur l'icône "Présenter" située en haut à droite du </w:t>
            </w:r>
            <w:proofErr w:type="spellStart"/>
            <w:r>
              <w:rPr>
                <w:i/>
                <w:color w:val="FF0000"/>
              </w:rPr>
              <w:t>Genially</w:t>
            </w:r>
            <w:proofErr w:type="spellEnd"/>
            <w:r>
              <w:rPr>
                <w:i/>
                <w:color w:val="FF0000"/>
              </w:rPr>
              <w:t xml:space="preserve"> pour accéder au mode présentation</w:t>
            </w:r>
          </w:p>
          <w:p w14:paraId="5639ECFB" w14:textId="77777777" w:rsidR="00E84DBC" w:rsidRDefault="00E84DBC">
            <w:pPr>
              <w:pBdr>
                <w:top w:val="nil"/>
                <w:left w:val="nil"/>
                <w:bottom w:val="nil"/>
                <w:right w:val="nil"/>
                <w:between w:val="nil"/>
              </w:pBdr>
              <w:shd w:val="clear" w:color="auto" w:fill="ECECEC"/>
              <w:jc w:val="center"/>
              <w:rPr>
                <w:b/>
                <w:color w:val="000000"/>
                <w:sz w:val="28"/>
                <w:szCs w:val="28"/>
              </w:rPr>
            </w:pPr>
          </w:p>
        </w:tc>
      </w:tr>
      <w:tr w:rsidR="00E84DBC" w14:paraId="1F87E4B7" w14:textId="77777777">
        <w:trPr>
          <w:trHeight w:val="240"/>
        </w:trPr>
        <w:tc>
          <w:tcPr>
            <w:tcW w:w="10490" w:type="dxa"/>
            <w:tcBorders>
              <w:top w:val="nil"/>
              <w:bottom w:val="nil"/>
            </w:tcBorders>
            <w:shd w:val="clear" w:color="auto" w:fill="auto"/>
          </w:tcPr>
          <w:p w14:paraId="0539198E" w14:textId="58342A53" w:rsidR="00E84DBC" w:rsidRDefault="00826F25">
            <w:pPr>
              <w:spacing w:after="0" w:line="240" w:lineRule="auto"/>
              <w:jc w:val="both"/>
              <w:rPr>
                <w:b/>
                <w:color w:val="4472C4"/>
              </w:rPr>
            </w:pPr>
            <w:r>
              <w:rPr>
                <w:b/>
              </w:rPr>
              <w:t>Amorce du cours 2 :</w:t>
            </w:r>
            <w:r>
              <w:t xml:space="preserve"> Pour amorcer ce cours, </w:t>
            </w:r>
            <w:r w:rsidR="00F124D1">
              <w:t>projeter</w:t>
            </w:r>
            <w:r>
              <w:t xml:space="preserve"> sur le TNI une affiche relative à la production mondiale de fibres textiles</w:t>
            </w:r>
            <w:r>
              <w:rPr>
                <w:vertAlign w:val="superscript"/>
              </w:rPr>
              <w:footnoteReference w:id="4"/>
            </w:r>
            <w:r>
              <w:t xml:space="preserve">. </w:t>
            </w:r>
            <w:r w:rsidR="00F124D1">
              <w:t>Inviter</w:t>
            </w:r>
            <w:r>
              <w:t xml:space="preserve"> les élèves à partager leurs observations concernant cette affiche. Les réponses sont collectées à main levée </w:t>
            </w:r>
            <w:r>
              <w:rPr>
                <w:b/>
                <w:color w:val="4472C4"/>
              </w:rPr>
              <w:t>(Diapo 9).</w:t>
            </w:r>
          </w:p>
          <w:p w14:paraId="7A960019" w14:textId="77777777" w:rsidR="00E84DBC" w:rsidRDefault="00E84DBC">
            <w:pPr>
              <w:spacing w:after="0" w:line="240" w:lineRule="auto"/>
              <w:jc w:val="both"/>
            </w:pPr>
          </w:p>
          <w:p w14:paraId="678EC307" w14:textId="6100975E" w:rsidR="00E84DBC" w:rsidRDefault="00826F25">
            <w:pPr>
              <w:spacing w:after="0" w:line="240" w:lineRule="auto"/>
              <w:jc w:val="both"/>
            </w:pPr>
            <w:r>
              <w:rPr>
                <w:b/>
              </w:rPr>
              <w:t>Question :</w:t>
            </w:r>
            <w:r>
              <w:t xml:space="preserve"> Poursuivre en posant la question suivante : « Quelles sont les raisons de la croissance continue de l'industrie textile ? ». Inviter les élèves à partager leurs réponses en grand groupe </w:t>
            </w:r>
            <w:r>
              <w:rPr>
                <w:b/>
                <w:color w:val="4472C4"/>
              </w:rPr>
              <w:t>(Diapo 10)</w:t>
            </w:r>
            <w:r>
              <w:t>.</w:t>
            </w:r>
          </w:p>
          <w:p w14:paraId="6ADCDECC" w14:textId="77777777" w:rsidR="00E84DBC" w:rsidRDefault="00E84DBC">
            <w:pPr>
              <w:spacing w:after="0" w:line="240" w:lineRule="auto"/>
              <w:jc w:val="both"/>
            </w:pPr>
          </w:p>
          <w:p w14:paraId="365C3098" w14:textId="77777777" w:rsidR="00E84DBC" w:rsidRDefault="00826F25">
            <w:pPr>
              <w:spacing w:after="0" w:line="240" w:lineRule="auto"/>
              <w:jc w:val="both"/>
            </w:pPr>
            <w:r>
              <w:rPr>
                <w:b/>
              </w:rPr>
              <w:t>Cause :</w:t>
            </w:r>
            <w:r>
              <w:t xml:space="preserve"> Présenter deux causes majeures de cette croissance : l'influence des médias sociaux sur les tendances de consommation et la demande croissante pour des vêtements à prix abordables et fréquemment renouvelés</w:t>
            </w:r>
            <w:r>
              <w:rPr>
                <w:b/>
              </w:rPr>
              <w:t xml:space="preserve"> </w:t>
            </w:r>
            <w:r>
              <w:rPr>
                <w:b/>
                <w:color w:val="2E75B5"/>
              </w:rPr>
              <w:t>(Diapo 11)</w:t>
            </w:r>
            <w:r>
              <w:t>.</w:t>
            </w:r>
          </w:p>
          <w:p w14:paraId="09C1140F" w14:textId="77777777" w:rsidR="00E84DBC" w:rsidRDefault="00E84DBC">
            <w:pPr>
              <w:spacing w:after="0" w:line="240" w:lineRule="auto"/>
              <w:jc w:val="both"/>
            </w:pPr>
          </w:p>
          <w:p w14:paraId="4F2B38F3" w14:textId="495003D8" w:rsidR="00E84DBC" w:rsidRDefault="00826F25">
            <w:pPr>
              <w:spacing w:after="0" w:line="240" w:lineRule="auto"/>
              <w:jc w:val="both"/>
            </w:pPr>
            <w:r>
              <w:rPr>
                <w:b/>
              </w:rPr>
              <w:t>Questionnaire :</w:t>
            </w:r>
            <w:r>
              <w:t xml:space="preserve"> Afficher sur le TNI la question suivante : « Quelle tranche d’âge utilise le plus les réseaux sociaux ? » Les élèves doivent choisir parmi les trois réponses proposées </w:t>
            </w:r>
            <w:r w:rsidR="00740E6C" w:rsidRPr="00740E6C">
              <w:rPr>
                <w:b/>
                <w:bCs/>
                <w:color w:val="0070C0"/>
              </w:rPr>
              <w:t>(Diapo</w:t>
            </w:r>
            <w:r w:rsidRPr="00740E6C">
              <w:rPr>
                <w:b/>
                <w:color w:val="0070C0"/>
              </w:rPr>
              <w:t xml:space="preserve"> </w:t>
            </w:r>
            <w:r>
              <w:rPr>
                <w:b/>
                <w:color w:val="2E75B5"/>
              </w:rPr>
              <w:t>12</w:t>
            </w:r>
            <w:r w:rsidR="00740E6C">
              <w:rPr>
                <w:b/>
                <w:color w:val="2E75B5"/>
              </w:rPr>
              <w:t>)</w:t>
            </w:r>
            <w:r>
              <w:t xml:space="preserve">. </w:t>
            </w:r>
            <w:r w:rsidR="003971A4">
              <w:t>Sélectionner</w:t>
            </w:r>
            <w:r>
              <w:t xml:space="preserve"> ensuite la réponse majoritaire.</w:t>
            </w:r>
          </w:p>
          <w:p w14:paraId="48349047" w14:textId="77777777" w:rsidR="00E84DBC" w:rsidRDefault="00E84DBC">
            <w:pPr>
              <w:spacing w:after="0" w:line="240" w:lineRule="auto"/>
              <w:jc w:val="both"/>
            </w:pPr>
          </w:p>
          <w:p w14:paraId="238FD101" w14:textId="77777777" w:rsidR="00E84DBC" w:rsidRDefault="00826F25">
            <w:pPr>
              <w:spacing w:after="0" w:line="240" w:lineRule="auto"/>
              <w:jc w:val="both"/>
            </w:pPr>
            <w:r>
              <w:rPr>
                <w:b/>
              </w:rPr>
              <w:t>Réflexion :</w:t>
            </w:r>
            <w:r>
              <w:t xml:space="preserve"> Demander à la classe de compléter, à main levée, la phrase suivante : « Si les jeunes sont ceux qui passent le plus de temps sur les applications, ils sont également les plus susceptibles de... » </w:t>
            </w:r>
            <w:r>
              <w:rPr>
                <w:b/>
                <w:color w:val="2E75B5"/>
              </w:rPr>
              <w:t>(Diapo 13)</w:t>
            </w:r>
            <w:r>
              <w:t>. Plusieurs réponses peuvent être envisagées. Cette question vise à inciter les élèves à réfléchir sur le groupe d'âge le plus susceptible d'être influencé par les stratégies de consommation des médias sociaux.</w:t>
            </w:r>
          </w:p>
          <w:p w14:paraId="5F51EBB4" w14:textId="77777777" w:rsidR="00E84DBC" w:rsidRDefault="00E84DBC">
            <w:pPr>
              <w:spacing w:after="0" w:line="240" w:lineRule="auto"/>
              <w:jc w:val="both"/>
            </w:pPr>
          </w:p>
          <w:p w14:paraId="64CC3826" w14:textId="77777777" w:rsidR="00E84DBC" w:rsidRDefault="00826F25">
            <w:pPr>
              <w:spacing w:after="0" w:line="240" w:lineRule="auto"/>
              <w:jc w:val="both"/>
            </w:pPr>
            <w:r>
              <w:rPr>
                <w:b/>
              </w:rPr>
              <w:t>Citation et vidéo :</w:t>
            </w:r>
            <w:r>
              <w:t xml:space="preserve"> Afficher sur le TNI la citation tirée du documentaire </w:t>
            </w:r>
            <w:r>
              <w:rPr>
                <w:i/>
              </w:rPr>
              <w:t>Derrière nos écrans de fumée</w:t>
            </w:r>
            <w:r>
              <w:t xml:space="preserve"> : « Si c’est gratuit, c’est vous le produit. » Questionner les élèves sur la signification de cette affirmation. Les réponses sont recueillies en grand groupe à main levée. Par la suite, présenter une vidéo créée par MAJ</w:t>
            </w:r>
            <w:r>
              <w:rPr>
                <w:vertAlign w:val="superscript"/>
              </w:rPr>
              <w:footnoteReference w:id="5"/>
            </w:r>
            <w:r>
              <w:t xml:space="preserve">, portant sur les algorithmes et la publicité en ligne </w:t>
            </w:r>
            <w:r>
              <w:rPr>
                <w:b/>
                <w:color w:val="2E75B5"/>
              </w:rPr>
              <w:t>(Diapo 15)</w:t>
            </w:r>
            <w:r>
              <w:t>.</w:t>
            </w:r>
          </w:p>
          <w:p w14:paraId="0992E8E4" w14:textId="77777777" w:rsidR="00E84DBC" w:rsidRDefault="00E84DBC">
            <w:pPr>
              <w:spacing w:after="0" w:line="240" w:lineRule="auto"/>
              <w:jc w:val="both"/>
            </w:pPr>
          </w:p>
          <w:p w14:paraId="63FD398F" w14:textId="77777777" w:rsidR="00E84DBC" w:rsidRDefault="00826F25">
            <w:pPr>
              <w:spacing w:after="0" w:line="240" w:lineRule="auto"/>
              <w:jc w:val="both"/>
            </w:pPr>
            <w:r>
              <w:rPr>
                <w:b/>
              </w:rPr>
              <w:t>Lien vers la vidéo de MAJ :</w:t>
            </w:r>
            <w:r>
              <w:t xml:space="preserve"> </w:t>
            </w:r>
            <w:hyperlink r:id="rId15">
              <w:r>
                <w:rPr>
                  <w:color w:val="0563C1"/>
                  <w:u w:val="single"/>
                </w:rPr>
                <w:t xml:space="preserve">Le documentaire « The Social </w:t>
              </w:r>
              <w:proofErr w:type="spellStart"/>
              <w:r>
                <w:rPr>
                  <w:color w:val="0563C1"/>
                  <w:u w:val="single"/>
                </w:rPr>
                <w:t>Dilemma</w:t>
              </w:r>
              <w:proofErr w:type="spellEnd"/>
              <w:r>
                <w:rPr>
                  <w:color w:val="0563C1"/>
                  <w:u w:val="single"/>
                </w:rPr>
                <w:t xml:space="preserve"> » | Derrière les écrans de fumée | Minute MAJ (youtube.com)</w:t>
              </w:r>
            </w:hyperlink>
            <w:r>
              <w:t xml:space="preserve"> </w:t>
            </w:r>
            <w:r>
              <w:rPr>
                <w:b/>
                <w:color w:val="2E75B5"/>
              </w:rPr>
              <w:t>(Diapo 15)</w:t>
            </w:r>
            <w:r>
              <w:rPr>
                <w:color w:val="2E75B5"/>
              </w:rPr>
              <w:t>.</w:t>
            </w:r>
          </w:p>
          <w:p w14:paraId="04960EC6" w14:textId="77777777" w:rsidR="00E84DBC" w:rsidRDefault="00E84DBC">
            <w:pPr>
              <w:spacing w:after="0" w:line="240" w:lineRule="auto"/>
              <w:jc w:val="both"/>
            </w:pPr>
          </w:p>
          <w:p w14:paraId="0BC18405" w14:textId="77777777" w:rsidR="00E84DBC" w:rsidRDefault="00826F25">
            <w:pPr>
              <w:spacing w:after="0" w:line="240" w:lineRule="auto"/>
              <w:jc w:val="both"/>
            </w:pPr>
            <w:r>
              <w:rPr>
                <w:b/>
              </w:rPr>
              <w:t>N.B. :</w:t>
            </w:r>
            <w:r>
              <w:t xml:space="preserve"> Afin d'éviter une surcharge cognitive chez l’élève, nous vous recommandons d'arrêter la diffusion de la vidéo après 1 minute 28 secondes.</w:t>
            </w:r>
          </w:p>
          <w:p w14:paraId="19F26F3D" w14:textId="77777777" w:rsidR="00E84DBC" w:rsidRDefault="00E84DBC">
            <w:pPr>
              <w:spacing w:after="0" w:line="240" w:lineRule="auto"/>
              <w:jc w:val="both"/>
            </w:pPr>
          </w:p>
          <w:p w14:paraId="04A22C37" w14:textId="77777777" w:rsidR="00E84DBC" w:rsidRDefault="00826F25">
            <w:pPr>
              <w:spacing w:after="0" w:line="240" w:lineRule="auto"/>
              <w:jc w:val="both"/>
            </w:pPr>
            <w:r>
              <w:rPr>
                <w:b/>
              </w:rPr>
              <w:t>Réflexion au tableau :</w:t>
            </w:r>
            <w:r>
              <w:t xml:space="preserve"> En grand groupe, inscrire au tableau les différentes stratégies adoptées par les médias sociaux pour nous inciter à rester sur les applications.</w:t>
            </w:r>
          </w:p>
          <w:p w14:paraId="5C86DE2B" w14:textId="77777777" w:rsidR="00E84DBC" w:rsidRDefault="00E84DBC">
            <w:pPr>
              <w:spacing w:after="0" w:line="240" w:lineRule="auto"/>
              <w:jc w:val="both"/>
            </w:pPr>
          </w:p>
          <w:p w14:paraId="3D060D8F" w14:textId="77777777" w:rsidR="00E84DBC" w:rsidRDefault="00826F25">
            <w:pPr>
              <w:spacing w:after="0" w:line="240" w:lineRule="auto"/>
              <w:jc w:val="both"/>
            </w:pPr>
            <w:r>
              <w:rPr>
                <w:b/>
              </w:rPr>
              <w:t>Algorithmes et FYP :</w:t>
            </w:r>
            <w:r>
              <w:t xml:space="preserve"> introduire le concept d’algorithme, également connu sous le nom de </w:t>
            </w:r>
            <w:r>
              <w:rPr>
                <w:i/>
              </w:rPr>
              <w:t>For You Page</w:t>
            </w:r>
            <w:r>
              <w:t xml:space="preserve"> parmi les jeunes. Utiliser la métaphore d’une espionne ou d’un espion observant tous nos faits et gestes pour expliquer ce concept </w:t>
            </w:r>
            <w:r>
              <w:rPr>
                <w:b/>
                <w:color w:val="2E75B5"/>
              </w:rPr>
              <w:t>(Diapo 16)</w:t>
            </w:r>
            <w:r>
              <w:t>.</w:t>
            </w:r>
          </w:p>
          <w:p w14:paraId="2C42FD0B" w14:textId="77777777" w:rsidR="00E84DBC" w:rsidRDefault="00E84DBC">
            <w:pPr>
              <w:spacing w:after="0" w:line="240" w:lineRule="auto"/>
              <w:jc w:val="both"/>
            </w:pPr>
          </w:p>
          <w:p w14:paraId="20F25D86" w14:textId="229A24BC" w:rsidR="00E84DBC" w:rsidRDefault="00826F25">
            <w:pPr>
              <w:spacing w:after="0" w:line="240" w:lineRule="auto"/>
              <w:jc w:val="both"/>
            </w:pPr>
            <w:r>
              <w:rPr>
                <w:b/>
              </w:rPr>
              <w:t>Jeu de l’algorithme :</w:t>
            </w:r>
            <w:r>
              <w:t xml:space="preserve"> Afin de permettre aux élèves de mieux comprendre le fonctionnement d’un algorithme, les invite</w:t>
            </w:r>
            <w:r w:rsidR="00257213">
              <w:t>r</w:t>
            </w:r>
            <w:r>
              <w:t xml:space="preserve"> à participer à un quiz interactif sur le </w:t>
            </w:r>
            <w:proofErr w:type="spellStart"/>
            <w:r>
              <w:t>Genially</w:t>
            </w:r>
            <w:proofErr w:type="spellEnd"/>
            <w:r>
              <w:t xml:space="preserve"> </w:t>
            </w:r>
            <w:r>
              <w:rPr>
                <w:b/>
                <w:color w:val="2E75B5"/>
              </w:rPr>
              <w:t>(Diapo</w:t>
            </w:r>
            <w:r w:rsidR="00257213">
              <w:rPr>
                <w:b/>
                <w:color w:val="2E75B5"/>
              </w:rPr>
              <w:t>s</w:t>
            </w:r>
            <w:r>
              <w:rPr>
                <w:b/>
                <w:color w:val="2E75B5"/>
              </w:rPr>
              <w:t xml:space="preserve"> 17 à 21)</w:t>
            </w:r>
            <w:r>
              <w:t xml:space="preserve">. </w:t>
            </w:r>
            <w:r w:rsidR="00257213">
              <w:t>Ces</w:t>
            </w:r>
            <w:r>
              <w:t xml:space="preserve"> diapositives </w:t>
            </w:r>
            <w:r w:rsidR="00257213">
              <w:t>présent</w:t>
            </w:r>
            <w:r>
              <w:t xml:space="preserve">ent différentes questions auxquelles les élèves doivent répondre en adoptant la perspective d’un algorithme. </w:t>
            </w:r>
            <w:r>
              <w:rPr>
                <w:vertAlign w:val="superscript"/>
              </w:rPr>
              <w:footnoteReference w:id="6"/>
            </w:r>
          </w:p>
          <w:p w14:paraId="0CFA9EF2" w14:textId="77777777" w:rsidR="00E84DBC" w:rsidRDefault="00E84DBC">
            <w:pPr>
              <w:spacing w:after="0" w:line="240" w:lineRule="auto"/>
              <w:jc w:val="both"/>
            </w:pPr>
          </w:p>
          <w:p w14:paraId="05B06569" w14:textId="77777777" w:rsidR="00E84DBC" w:rsidRDefault="00826F25">
            <w:pPr>
              <w:spacing w:after="0" w:line="240" w:lineRule="auto"/>
              <w:jc w:val="both"/>
              <w:rPr>
                <w:i/>
              </w:rPr>
            </w:pPr>
            <w:r>
              <w:rPr>
                <w:b/>
              </w:rPr>
              <w:t>Bulle de filtre :</w:t>
            </w:r>
            <w:r>
              <w:t xml:space="preserve"> Présenter ensuite le concept de </w:t>
            </w:r>
            <w:r>
              <w:rPr>
                <w:i/>
              </w:rPr>
              <w:t>bulle de filtre</w:t>
            </w:r>
            <w:r>
              <w:t xml:space="preserve"> </w:t>
            </w:r>
            <w:r>
              <w:rPr>
                <w:b/>
                <w:color w:val="2E75B5"/>
              </w:rPr>
              <w:t>(Diapo 22)</w:t>
            </w:r>
            <w:r>
              <w:rPr>
                <w:b/>
                <w:vertAlign w:val="superscript"/>
              </w:rPr>
              <w:footnoteReference w:id="7"/>
            </w:r>
            <w:r>
              <w:t xml:space="preserve">. </w:t>
            </w:r>
          </w:p>
          <w:p w14:paraId="5B2F2929" w14:textId="77777777" w:rsidR="00E84DBC" w:rsidRDefault="00E84DBC">
            <w:pPr>
              <w:spacing w:after="0" w:line="240" w:lineRule="auto"/>
              <w:jc w:val="both"/>
            </w:pPr>
          </w:p>
          <w:p w14:paraId="3B4AF6B1" w14:textId="77777777" w:rsidR="00E84DBC" w:rsidRDefault="00826F25">
            <w:pPr>
              <w:spacing w:after="0" w:line="240" w:lineRule="auto"/>
              <w:jc w:val="both"/>
              <w:rPr>
                <w:i/>
              </w:rPr>
            </w:pPr>
            <w:r>
              <w:rPr>
                <w:b/>
              </w:rPr>
              <w:t>Publicités ciblées :</w:t>
            </w:r>
            <w:r>
              <w:t xml:space="preserve"> Poursuivre en expliquant le lien entre les bulles de filtre et les publicités ciblées. Préciser que la bulle de filtre permet de diffuser des publicités plus ciblées, favorisant ainsi une interaction accrue entre les internautes et le produit proposé. Les entreprises utilisent divers stratagèmes psychologiques et numériques pour proposer des publicités adaptées et convaincantes. Par la suite, présenter aux élèves les principaux biais socio-cognitifs auxquels sont confrontés les utilisatrices et utilisateurs des applications. </w:t>
            </w:r>
          </w:p>
          <w:p w14:paraId="45E6B440" w14:textId="77777777" w:rsidR="00E84DBC" w:rsidRDefault="00E84DBC">
            <w:pPr>
              <w:spacing w:after="0" w:line="240" w:lineRule="auto"/>
              <w:jc w:val="both"/>
            </w:pPr>
          </w:p>
          <w:p w14:paraId="3E9DCDD2" w14:textId="4AA05107" w:rsidR="00E84DBC" w:rsidRDefault="00826F25">
            <w:pPr>
              <w:spacing w:after="0" w:line="240" w:lineRule="auto"/>
              <w:jc w:val="both"/>
            </w:pPr>
            <w:r>
              <w:rPr>
                <w:b/>
              </w:rPr>
              <w:t>Distribution de la feuille de notes :</w:t>
            </w:r>
            <w:r>
              <w:t xml:space="preserve"> Pour assurer une écoute active et faciliter le bon déroulement des activités futures, </w:t>
            </w:r>
            <w:r w:rsidR="003971A4">
              <w:t>distribuer</w:t>
            </w:r>
            <w:r>
              <w:t xml:space="preserve"> la feuille de notes sur les biais socio-cognitifs </w:t>
            </w:r>
            <w:r>
              <w:rPr>
                <w:b/>
                <w:color w:val="2E75B5"/>
              </w:rPr>
              <w:t>(Annexe D)</w:t>
            </w:r>
            <w:r>
              <w:t>.</w:t>
            </w:r>
          </w:p>
          <w:p w14:paraId="46EDD192" w14:textId="77777777" w:rsidR="00E84DBC" w:rsidRDefault="00E84DBC">
            <w:pPr>
              <w:spacing w:after="0" w:line="240" w:lineRule="auto"/>
              <w:jc w:val="both"/>
            </w:pPr>
          </w:p>
          <w:p w14:paraId="2C8DB78A" w14:textId="7E672AF0" w:rsidR="00E84DBC" w:rsidRDefault="00826F25">
            <w:pPr>
              <w:spacing w:after="0" w:line="240" w:lineRule="auto"/>
              <w:jc w:val="both"/>
            </w:pPr>
            <w:r>
              <w:rPr>
                <w:b/>
              </w:rPr>
              <w:t>Présentation des biais socio-cognitifs :</w:t>
            </w:r>
            <w:r>
              <w:t xml:space="preserve"> Présenter les différents biais sociocognitifs, certains étant accompagnés de vidéos ou d’images explicatives </w:t>
            </w:r>
            <w:r>
              <w:rPr>
                <w:b/>
                <w:color w:val="2E75B5"/>
              </w:rPr>
              <w:t>(Diapo</w:t>
            </w:r>
            <w:r w:rsidR="000548E7">
              <w:rPr>
                <w:b/>
                <w:color w:val="2E75B5"/>
              </w:rPr>
              <w:t>s</w:t>
            </w:r>
            <w:r>
              <w:rPr>
                <w:b/>
                <w:color w:val="2E75B5"/>
              </w:rPr>
              <w:t xml:space="preserve"> 24 à 29)</w:t>
            </w:r>
            <w:r>
              <w:t>.</w:t>
            </w:r>
          </w:p>
          <w:p w14:paraId="53C6F961" w14:textId="77777777" w:rsidR="00E84DBC" w:rsidRDefault="00E84DBC">
            <w:pPr>
              <w:spacing w:after="0" w:line="240" w:lineRule="auto"/>
              <w:jc w:val="both"/>
            </w:pPr>
          </w:p>
          <w:p w14:paraId="1359ECB0" w14:textId="3DDA7C7B" w:rsidR="00E84DBC" w:rsidRDefault="00826F25">
            <w:pPr>
              <w:spacing w:after="0" w:line="240" w:lineRule="auto"/>
              <w:jc w:val="both"/>
            </w:pPr>
            <w:r>
              <w:rPr>
                <w:b/>
              </w:rPr>
              <w:t>Analyse de sa bulle de filtre :</w:t>
            </w:r>
            <w:r>
              <w:t xml:space="preserve"> Une fois la présentation terminée, </w:t>
            </w:r>
            <w:r w:rsidR="000E09A8">
              <w:t xml:space="preserve">introduire </w:t>
            </w:r>
            <w:r>
              <w:t xml:space="preserve">l’activité suivante : l’analyse de sa bulle de filtre </w:t>
            </w:r>
            <w:r>
              <w:rPr>
                <w:color w:val="2E75B5"/>
              </w:rPr>
              <w:t>(</w:t>
            </w:r>
            <w:r>
              <w:rPr>
                <w:b/>
                <w:color w:val="2E75B5"/>
              </w:rPr>
              <w:t>Annexe E</w:t>
            </w:r>
            <w:r>
              <w:rPr>
                <w:color w:val="2E75B5"/>
              </w:rPr>
              <w:t>)</w:t>
            </w:r>
            <w:r>
              <w:t xml:space="preserve">. Les élèves, individuellement ou en binômes, utilisent leur téléphone portable pour analyser leur propre bulle de filtre en identifiant trois thèmes récurrents (ce qui revient sur leur page d’accueil) et une publicité illustrant un biais socio-cognitif abordé en classe. Les élèves compareront ensuite leur bulle de filtre, notant les similitudes et les différences </w:t>
            </w:r>
            <w:r>
              <w:rPr>
                <w:b/>
                <w:color w:val="2E75B5"/>
              </w:rPr>
              <w:t>(Diapo 30)</w:t>
            </w:r>
            <w:r>
              <w:t xml:space="preserve">. L’exercice est décrit en détail sur la feuille de l’activité </w:t>
            </w:r>
            <w:r>
              <w:rPr>
                <w:color w:val="2E75B5"/>
              </w:rPr>
              <w:t>(</w:t>
            </w:r>
            <w:r>
              <w:rPr>
                <w:b/>
                <w:color w:val="2E75B5"/>
              </w:rPr>
              <w:t>Annexe E</w:t>
            </w:r>
            <w:r>
              <w:rPr>
                <w:color w:val="2E75B5"/>
              </w:rPr>
              <w:t>)</w:t>
            </w:r>
            <w:r>
              <w:t>.</w:t>
            </w:r>
          </w:p>
          <w:p w14:paraId="7BD9C55F" w14:textId="77777777" w:rsidR="00E84DBC" w:rsidRDefault="00E84DBC">
            <w:pPr>
              <w:spacing w:after="0" w:line="240" w:lineRule="auto"/>
              <w:jc w:val="both"/>
            </w:pPr>
          </w:p>
          <w:p w14:paraId="6C75B882" w14:textId="77777777" w:rsidR="00E84DBC" w:rsidRDefault="00826F25">
            <w:pPr>
              <w:spacing w:after="0" w:line="240" w:lineRule="auto"/>
              <w:jc w:val="both"/>
            </w:pPr>
            <w:r>
              <w:rPr>
                <w:b/>
              </w:rPr>
              <w:t>Retour :</w:t>
            </w:r>
            <w:r>
              <w:t xml:space="preserve"> À l’issue de l’activité, poser des questions aux élèves en grand groupe pour recueillir leurs observations et leurs réponses. </w:t>
            </w:r>
          </w:p>
          <w:p w14:paraId="7B343BC0" w14:textId="77777777" w:rsidR="00E84DBC" w:rsidRDefault="00E84DBC">
            <w:pPr>
              <w:spacing w:after="0" w:line="240" w:lineRule="auto"/>
              <w:jc w:val="both"/>
            </w:pPr>
          </w:p>
          <w:p w14:paraId="1DE51D94" w14:textId="77777777" w:rsidR="00E84DBC" w:rsidRDefault="00826F25">
            <w:pPr>
              <w:spacing w:after="0" w:line="240" w:lineRule="auto"/>
              <w:jc w:val="both"/>
            </w:pPr>
            <w:r>
              <w:t xml:space="preserve">Suggestions de questions : </w:t>
            </w:r>
          </w:p>
          <w:p w14:paraId="79AC6EBC" w14:textId="77777777" w:rsidR="00E84DBC" w:rsidRDefault="00E84DBC">
            <w:pPr>
              <w:spacing w:after="0" w:line="240" w:lineRule="auto"/>
              <w:jc w:val="both"/>
            </w:pPr>
          </w:p>
          <w:p w14:paraId="6721166F" w14:textId="56E732DF" w:rsidR="00E84DBC" w:rsidRDefault="00826F25">
            <w:pPr>
              <w:numPr>
                <w:ilvl w:val="0"/>
                <w:numId w:val="3"/>
              </w:numPr>
              <w:pBdr>
                <w:top w:val="nil"/>
                <w:left w:val="nil"/>
                <w:bottom w:val="nil"/>
                <w:right w:val="nil"/>
                <w:between w:val="nil"/>
              </w:pBdr>
              <w:spacing w:after="0" w:line="240" w:lineRule="auto"/>
              <w:jc w:val="both"/>
            </w:pPr>
            <w:r>
              <w:rPr>
                <w:color w:val="000000"/>
              </w:rPr>
              <w:t>Quels thèmes avez-vous identifiés comme récurrents dans votre bulle de filtre personnelle ?</w:t>
            </w:r>
          </w:p>
          <w:p w14:paraId="7B668F24" w14:textId="77777777" w:rsidR="00E84DBC" w:rsidRDefault="00826F25">
            <w:pPr>
              <w:numPr>
                <w:ilvl w:val="0"/>
                <w:numId w:val="3"/>
              </w:numPr>
              <w:pBdr>
                <w:top w:val="nil"/>
                <w:left w:val="nil"/>
                <w:bottom w:val="nil"/>
                <w:right w:val="nil"/>
                <w:between w:val="nil"/>
              </w:pBdr>
              <w:spacing w:after="0"/>
              <w:jc w:val="both"/>
            </w:pPr>
            <w:r>
              <w:rPr>
                <w:color w:val="000000"/>
              </w:rPr>
              <w:t>Quelle publicité avez-vous sélectionnée pour illustrer un biais socio-cognitif ? Comment ce biais est-il représenté ?</w:t>
            </w:r>
          </w:p>
          <w:p w14:paraId="288E4AB8" w14:textId="77777777" w:rsidR="00E84DBC" w:rsidRDefault="00826F25">
            <w:pPr>
              <w:numPr>
                <w:ilvl w:val="0"/>
                <w:numId w:val="3"/>
              </w:numPr>
              <w:pBdr>
                <w:top w:val="nil"/>
                <w:left w:val="nil"/>
                <w:bottom w:val="nil"/>
                <w:right w:val="nil"/>
                <w:between w:val="nil"/>
              </w:pBdr>
              <w:spacing w:after="0"/>
              <w:jc w:val="both"/>
            </w:pPr>
            <w:r>
              <w:rPr>
                <w:color w:val="000000"/>
              </w:rPr>
              <w:t xml:space="preserve">Quelles similitudes avez-vous remarquées en comparant vos bulles de filtre avec celles de vos camarades ? </w:t>
            </w:r>
          </w:p>
          <w:p w14:paraId="75D54B62" w14:textId="77777777" w:rsidR="00E84DBC" w:rsidRDefault="00826F25">
            <w:pPr>
              <w:numPr>
                <w:ilvl w:val="0"/>
                <w:numId w:val="3"/>
              </w:numPr>
              <w:pBdr>
                <w:top w:val="nil"/>
                <w:left w:val="nil"/>
                <w:bottom w:val="nil"/>
                <w:right w:val="nil"/>
                <w:between w:val="nil"/>
              </w:pBdr>
              <w:spacing w:after="0"/>
              <w:jc w:val="both"/>
            </w:pPr>
            <w:r>
              <w:rPr>
                <w:color w:val="000000"/>
              </w:rPr>
              <w:t>Avez-vous observé des différences significatives entre vos bulles de filtre ? En quoi étaient-elles différentes ?</w:t>
            </w:r>
          </w:p>
          <w:p w14:paraId="12B9E6F1" w14:textId="77777777" w:rsidR="00E84DBC" w:rsidRDefault="00826F25">
            <w:pPr>
              <w:numPr>
                <w:ilvl w:val="0"/>
                <w:numId w:val="3"/>
              </w:numPr>
              <w:pBdr>
                <w:top w:val="nil"/>
                <w:left w:val="nil"/>
                <w:bottom w:val="nil"/>
                <w:right w:val="nil"/>
                <w:between w:val="nil"/>
              </w:pBdr>
              <w:spacing w:after="0"/>
              <w:jc w:val="both"/>
            </w:pPr>
            <w:r>
              <w:rPr>
                <w:color w:val="000000"/>
              </w:rPr>
              <w:lastRenderedPageBreak/>
              <w:t>Comment cette activité a-t-elle changé ou confirmé votre perception de la diversité des sources d'information ?</w:t>
            </w:r>
          </w:p>
          <w:p w14:paraId="00DD543E" w14:textId="77777777" w:rsidR="00E84DBC" w:rsidRDefault="00826F25">
            <w:pPr>
              <w:numPr>
                <w:ilvl w:val="0"/>
                <w:numId w:val="3"/>
              </w:numPr>
              <w:pBdr>
                <w:top w:val="nil"/>
                <w:left w:val="nil"/>
                <w:bottom w:val="nil"/>
                <w:right w:val="nil"/>
                <w:between w:val="nil"/>
              </w:pBdr>
              <w:spacing w:after="0"/>
              <w:jc w:val="both"/>
            </w:pPr>
            <w:r>
              <w:rPr>
                <w:color w:val="000000"/>
              </w:rPr>
              <w:t>Quels défis avez-vous rencontrés lors de l'analyse de votre bulle de filtre et de la sélection des exemples pertinents ?</w:t>
            </w:r>
          </w:p>
          <w:p w14:paraId="45F573D6" w14:textId="77777777" w:rsidR="00E84DBC" w:rsidRDefault="00826F25">
            <w:pPr>
              <w:numPr>
                <w:ilvl w:val="0"/>
                <w:numId w:val="3"/>
              </w:numPr>
              <w:pBdr>
                <w:top w:val="nil"/>
                <w:left w:val="nil"/>
                <w:bottom w:val="nil"/>
                <w:right w:val="nil"/>
                <w:between w:val="nil"/>
              </w:pBdr>
              <w:jc w:val="both"/>
            </w:pPr>
            <w:r>
              <w:rPr>
                <w:color w:val="000000"/>
              </w:rPr>
              <w:t>En quoi cette activité pourrait-elle influencer votre façon de consommer et d'évaluer les informations à l'avenir ?</w:t>
            </w:r>
          </w:p>
          <w:p w14:paraId="7469C41D" w14:textId="77777777" w:rsidR="00E84DBC" w:rsidRDefault="00E84DBC">
            <w:pPr>
              <w:spacing w:after="0" w:line="240" w:lineRule="auto"/>
              <w:jc w:val="both"/>
            </w:pPr>
          </w:p>
          <w:p w14:paraId="18957D01" w14:textId="77777777" w:rsidR="00E84DBC" w:rsidRDefault="00826F25">
            <w:pPr>
              <w:spacing w:after="0" w:line="240" w:lineRule="auto"/>
              <w:jc w:val="both"/>
            </w:pPr>
            <w:r>
              <w:rPr>
                <w:b/>
              </w:rPr>
              <w:t xml:space="preserve">Conclusion : </w:t>
            </w:r>
            <w:r>
              <w:t xml:space="preserve">Discuter, en grand groupe, des avantages et des inconvénients du contenu ciblé sur les pages d’actualité. </w:t>
            </w:r>
          </w:p>
          <w:p w14:paraId="39E95B91" w14:textId="77777777" w:rsidR="00E84DBC" w:rsidRDefault="00E84DBC">
            <w:pPr>
              <w:spacing w:after="0" w:line="240" w:lineRule="auto"/>
              <w:jc w:val="both"/>
            </w:pPr>
          </w:p>
          <w:p w14:paraId="3C80429A" w14:textId="77777777" w:rsidR="00E84DBC" w:rsidRDefault="00E84DBC">
            <w:pPr>
              <w:spacing w:after="0" w:line="240" w:lineRule="auto"/>
              <w:jc w:val="both"/>
              <w:rPr>
                <w:b/>
              </w:rPr>
            </w:pPr>
          </w:p>
        </w:tc>
      </w:tr>
      <w:tr w:rsidR="00E84DBC" w14:paraId="105BF237" w14:textId="77777777">
        <w:trPr>
          <w:trHeight w:val="350"/>
        </w:trPr>
        <w:tc>
          <w:tcPr>
            <w:tcW w:w="10490" w:type="dxa"/>
            <w:tcBorders>
              <w:bottom w:val="single" w:sz="4" w:space="0" w:color="000000"/>
            </w:tcBorders>
            <w:shd w:val="clear" w:color="auto" w:fill="ECECEC"/>
            <w:vAlign w:val="bottom"/>
          </w:tcPr>
          <w:p w14:paraId="3B5E00FF" w14:textId="77777777" w:rsidR="00E84DBC" w:rsidRDefault="00826F25">
            <w:pPr>
              <w:spacing w:line="275" w:lineRule="auto"/>
              <w:jc w:val="center"/>
              <w:rPr>
                <w:b/>
                <w:sz w:val="36"/>
                <w:szCs w:val="36"/>
              </w:rPr>
            </w:pPr>
            <w:r>
              <w:rPr>
                <w:b/>
                <w:sz w:val="36"/>
                <w:szCs w:val="36"/>
              </w:rPr>
              <w:lastRenderedPageBreak/>
              <w:t>RÉALISATION</w:t>
            </w:r>
          </w:p>
          <w:p w14:paraId="2058F92D" w14:textId="77777777" w:rsidR="00E84DBC" w:rsidRDefault="00826F25">
            <w:pPr>
              <w:spacing w:line="275" w:lineRule="auto"/>
              <w:jc w:val="center"/>
              <w:rPr>
                <w:b/>
                <w:sz w:val="40"/>
                <w:szCs w:val="40"/>
                <w:highlight w:val="yellow"/>
              </w:rPr>
            </w:pPr>
            <w:r>
              <w:rPr>
                <w:b/>
                <w:sz w:val="24"/>
                <w:szCs w:val="24"/>
              </w:rPr>
              <w:t xml:space="preserve">Durée :  60 minutes </w:t>
            </w:r>
          </w:p>
        </w:tc>
      </w:tr>
      <w:tr w:rsidR="00E84DBC" w14:paraId="7315541F" w14:textId="77777777">
        <w:trPr>
          <w:trHeight w:val="571"/>
        </w:trPr>
        <w:tc>
          <w:tcPr>
            <w:tcW w:w="10490" w:type="dxa"/>
            <w:tcBorders>
              <w:top w:val="single" w:sz="4" w:space="0" w:color="FFFFFF"/>
              <w:bottom w:val="single" w:sz="4" w:space="0" w:color="C9C9C9"/>
            </w:tcBorders>
            <w:shd w:val="clear" w:color="auto" w:fill="ECECEC"/>
            <w:vAlign w:val="center"/>
          </w:tcPr>
          <w:p w14:paraId="3267EAAB" w14:textId="77777777" w:rsidR="00E84DBC" w:rsidRDefault="00826F25">
            <w:pPr>
              <w:spacing w:line="275" w:lineRule="auto"/>
              <w:jc w:val="center"/>
              <w:rPr>
                <w:b/>
                <w:color w:val="000000"/>
                <w:sz w:val="28"/>
                <w:szCs w:val="28"/>
              </w:rPr>
            </w:pPr>
            <w:r>
              <w:rPr>
                <w:b/>
                <w:color w:val="000000"/>
                <w:sz w:val="28"/>
                <w:szCs w:val="28"/>
              </w:rPr>
              <w:t xml:space="preserve">Cours 3 </w:t>
            </w:r>
          </w:p>
          <w:p w14:paraId="57A26EEC" w14:textId="77777777" w:rsidR="00E84DBC" w:rsidRDefault="00826F25">
            <w:pPr>
              <w:spacing w:after="0" w:line="275" w:lineRule="auto"/>
              <w:jc w:val="center"/>
              <w:rPr>
                <w:color w:val="0563C1"/>
                <w:u w:val="single"/>
              </w:rPr>
            </w:pPr>
            <w:r>
              <w:rPr>
                <w:b/>
                <w:color w:val="000000"/>
                <w:sz w:val="24"/>
                <w:szCs w:val="24"/>
              </w:rPr>
              <w:t xml:space="preserve">Support visuel : </w:t>
            </w:r>
            <w:hyperlink r:id="rId16">
              <w:r>
                <w:rPr>
                  <w:color w:val="0563C1"/>
                  <w:u w:val="single"/>
                </w:rPr>
                <w:t>Tissé serré (genially.com)</w:t>
              </w:r>
            </w:hyperlink>
          </w:p>
          <w:p w14:paraId="168BA90A" w14:textId="77777777" w:rsidR="00E84DBC" w:rsidRDefault="00826F25" w:rsidP="000548E7">
            <w:pPr>
              <w:widowControl w:val="0"/>
              <w:pBdr>
                <w:top w:val="nil"/>
                <w:left w:val="nil"/>
                <w:bottom w:val="nil"/>
                <w:right w:val="nil"/>
                <w:between w:val="nil"/>
              </w:pBdr>
              <w:spacing w:after="0" w:line="240" w:lineRule="auto"/>
              <w:ind w:left="720"/>
              <w:jc w:val="center"/>
              <w:rPr>
                <w:i/>
                <w:color w:val="FF0000"/>
              </w:rPr>
            </w:pPr>
            <w:r>
              <w:rPr>
                <w:i/>
                <w:color w:val="FF0000"/>
              </w:rPr>
              <w:t xml:space="preserve">Cliquez sur l'icône "Présenter" située en haut à droite du </w:t>
            </w:r>
            <w:proofErr w:type="spellStart"/>
            <w:r>
              <w:rPr>
                <w:i/>
                <w:color w:val="FF0000"/>
              </w:rPr>
              <w:t>Genially</w:t>
            </w:r>
            <w:proofErr w:type="spellEnd"/>
            <w:r>
              <w:rPr>
                <w:i/>
                <w:color w:val="FF0000"/>
              </w:rPr>
              <w:t xml:space="preserve"> pour accéder au mode présentation</w:t>
            </w:r>
          </w:p>
          <w:p w14:paraId="709A860B" w14:textId="47559D81" w:rsidR="000548E7" w:rsidRPr="000548E7" w:rsidRDefault="000548E7" w:rsidP="000548E7">
            <w:pPr>
              <w:widowControl w:val="0"/>
              <w:pBdr>
                <w:top w:val="nil"/>
                <w:left w:val="nil"/>
                <w:bottom w:val="nil"/>
                <w:right w:val="nil"/>
                <w:between w:val="nil"/>
              </w:pBdr>
              <w:spacing w:after="0" w:line="240" w:lineRule="auto"/>
              <w:ind w:left="720"/>
              <w:jc w:val="center"/>
              <w:rPr>
                <w:i/>
                <w:color w:val="FF0000"/>
              </w:rPr>
            </w:pPr>
          </w:p>
        </w:tc>
      </w:tr>
      <w:tr w:rsidR="00E84DBC" w14:paraId="3911F4B4" w14:textId="77777777">
        <w:trPr>
          <w:trHeight w:val="571"/>
        </w:trPr>
        <w:tc>
          <w:tcPr>
            <w:tcW w:w="10490" w:type="dxa"/>
            <w:tcBorders>
              <w:top w:val="single" w:sz="4" w:space="0" w:color="FFFFFF"/>
              <w:bottom w:val="single" w:sz="4" w:space="0" w:color="C9C9C9"/>
            </w:tcBorders>
            <w:shd w:val="clear" w:color="auto" w:fill="FFFFFF"/>
            <w:vAlign w:val="center"/>
          </w:tcPr>
          <w:p w14:paraId="14491A7B" w14:textId="77777777" w:rsidR="00E84DBC" w:rsidRDefault="00826F25">
            <w:pPr>
              <w:pBdr>
                <w:top w:val="nil"/>
                <w:left w:val="nil"/>
                <w:bottom w:val="nil"/>
                <w:right w:val="nil"/>
                <w:between w:val="nil"/>
              </w:pBdr>
              <w:spacing w:line="240" w:lineRule="auto"/>
              <w:ind w:left="416"/>
              <w:jc w:val="both"/>
              <w:rPr>
                <w:rFonts w:ascii="Times New Roman" w:eastAsia="Times New Roman" w:hAnsi="Times New Roman" w:cs="Times New Roman"/>
                <w:b/>
                <w:color w:val="000000"/>
                <w:sz w:val="24"/>
                <w:szCs w:val="24"/>
              </w:rPr>
            </w:pPr>
            <w:r w:rsidRPr="00317F45">
              <w:rPr>
                <w:b/>
                <w:color w:val="000000"/>
              </w:rPr>
              <w:t>Présentation de l’activité finale :</w:t>
            </w:r>
            <w:r>
              <w:rPr>
                <w:color w:val="000000"/>
              </w:rPr>
              <w:t xml:space="preserve"> Les élèves devront concevoir une mise en situation qui sera ensuite improvisée par d'autres équipes devant la classe. Cette mise en situation devra illustrer une situation numérique dans laquelle une publicité exploite un biais socio-cognitif. En outre, elle devra mettre en lumière comment le numérique et/ou les publicités favorisent le phénomène de surconsommation et contribuent aux enjeux liés à l’industrie textile. Pour faciliter la création de cette mise en situation, chaque équipe peut se référer à leur feuille de notes sur les biais socio-cognitifs</w:t>
            </w:r>
            <w:r>
              <w:rPr>
                <w:color w:val="ED7D31"/>
              </w:rPr>
              <w:t xml:space="preserve"> </w:t>
            </w:r>
            <w:r>
              <w:rPr>
                <w:color w:val="2E75B5"/>
              </w:rPr>
              <w:t>(</w:t>
            </w:r>
            <w:r>
              <w:rPr>
                <w:b/>
                <w:color w:val="2E75B5"/>
              </w:rPr>
              <w:t>Annexe D</w:t>
            </w:r>
            <w:r>
              <w:rPr>
                <w:color w:val="2E75B5"/>
              </w:rPr>
              <w:t>)</w:t>
            </w:r>
            <w:r>
              <w:rPr>
                <w:color w:val="ED7D31"/>
              </w:rPr>
              <w:t xml:space="preserve"> </w:t>
            </w:r>
            <w:r>
              <w:rPr>
                <w:color w:val="000000"/>
              </w:rPr>
              <w:t xml:space="preserve">ainsi qu’à la bande dessinée sur les dessous de l’industrie textile </w:t>
            </w:r>
            <w:r>
              <w:rPr>
                <w:color w:val="2E75B5"/>
              </w:rPr>
              <w:t>(</w:t>
            </w:r>
            <w:r>
              <w:rPr>
                <w:b/>
                <w:color w:val="2E75B5"/>
              </w:rPr>
              <w:t>Annexe B</w:t>
            </w:r>
            <w:r>
              <w:rPr>
                <w:color w:val="2E75B5"/>
              </w:rPr>
              <w:t>)</w:t>
            </w:r>
            <w:r>
              <w:rPr>
                <w:color w:val="000000"/>
              </w:rPr>
              <w:t xml:space="preserve">. Des directives plus détaillées sont disponibles sur la fiche de l’activité, en annexe </w:t>
            </w:r>
            <w:r>
              <w:rPr>
                <w:color w:val="2E75B5"/>
              </w:rPr>
              <w:t>(</w:t>
            </w:r>
            <w:r>
              <w:rPr>
                <w:b/>
                <w:color w:val="2E75B5"/>
              </w:rPr>
              <w:t>Annexe F</w:t>
            </w:r>
            <w:r>
              <w:rPr>
                <w:color w:val="2E75B5"/>
              </w:rPr>
              <w:t>)</w:t>
            </w:r>
            <w:r>
              <w:rPr>
                <w:color w:val="000000"/>
              </w:rPr>
              <w:t>.</w:t>
            </w:r>
          </w:p>
          <w:p w14:paraId="5389A5D7" w14:textId="41DA37D9" w:rsidR="00E84DBC" w:rsidRDefault="00826F25">
            <w:pPr>
              <w:pBdr>
                <w:top w:val="nil"/>
                <w:left w:val="nil"/>
                <w:bottom w:val="nil"/>
                <w:right w:val="nil"/>
                <w:between w:val="nil"/>
              </w:pBdr>
              <w:spacing w:line="240" w:lineRule="auto"/>
              <w:ind w:left="416"/>
              <w:jc w:val="both"/>
              <w:rPr>
                <w:color w:val="000000"/>
              </w:rPr>
            </w:pPr>
            <w:r>
              <w:rPr>
                <w:b/>
                <w:color w:val="000000"/>
              </w:rPr>
              <w:t>Retour :</w:t>
            </w:r>
            <w:r>
              <w:rPr>
                <w:color w:val="000000"/>
              </w:rPr>
              <w:t xml:space="preserve"> Une fois cette étape terminée, </w:t>
            </w:r>
            <w:r w:rsidR="000E09A8">
              <w:rPr>
                <w:color w:val="000000"/>
              </w:rPr>
              <w:t>inviter</w:t>
            </w:r>
            <w:r>
              <w:rPr>
                <w:color w:val="000000"/>
              </w:rPr>
              <w:t xml:space="preserve"> les élèves à regagner leur place habituelle. Pour conclure la période, </w:t>
            </w:r>
            <w:r w:rsidR="000E09A8">
              <w:rPr>
                <w:color w:val="000000"/>
              </w:rPr>
              <w:t>projeter</w:t>
            </w:r>
            <w:r>
              <w:rPr>
                <w:color w:val="000000"/>
              </w:rPr>
              <w:t xml:space="preserve"> au TNI l’épisode 01 du documentaire interactif de l’ONF, </w:t>
            </w:r>
            <w:r>
              <w:rPr>
                <w:i/>
                <w:color w:val="000000"/>
              </w:rPr>
              <w:t>Do Not Track</w:t>
            </w:r>
            <w:r>
              <w:rPr>
                <w:color w:val="000000"/>
              </w:rPr>
              <w:t xml:space="preserve"> : </w:t>
            </w:r>
            <w:hyperlink r:id="rId17">
              <w:r>
                <w:rPr>
                  <w:color w:val="0563C1"/>
                  <w:u w:val="single"/>
                </w:rPr>
                <w:t>S01E01 - Do Not Track</w:t>
              </w:r>
            </w:hyperlink>
            <w:r>
              <w:rPr>
                <w:color w:val="0563C1"/>
                <w:u w:val="single"/>
              </w:rPr>
              <w:t xml:space="preserve"> </w:t>
            </w:r>
            <w:r>
              <w:rPr>
                <w:color w:val="0563C1"/>
                <w:u w:val="single"/>
                <w:vertAlign w:val="superscript"/>
              </w:rPr>
              <w:footnoteReference w:id="8"/>
            </w:r>
            <w:r>
              <w:rPr>
                <w:color w:val="000000"/>
              </w:rPr>
              <w:t>. Cet épisode permet à la classe de saisir les enjeux liés à la collecte de données sur Internet et aux différentes applications. Son format ludique favorise la participation !</w:t>
            </w:r>
          </w:p>
          <w:p w14:paraId="17ABE8E2" w14:textId="77777777" w:rsidR="00E84DBC" w:rsidRDefault="00E84DBC" w:rsidP="00317F45">
            <w:pPr>
              <w:pBdr>
                <w:top w:val="nil"/>
                <w:left w:val="nil"/>
                <w:bottom w:val="nil"/>
                <w:right w:val="nil"/>
                <w:between w:val="nil"/>
              </w:pBdr>
              <w:spacing w:line="240" w:lineRule="auto"/>
              <w:ind w:left="416"/>
              <w:jc w:val="both"/>
              <w:rPr>
                <w:color w:val="000000"/>
              </w:rPr>
            </w:pPr>
          </w:p>
        </w:tc>
      </w:tr>
      <w:tr w:rsidR="00E84DBC" w14:paraId="546784E4" w14:textId="77777777">
        <w:trPr>
          <w:trHeight w:val="350"/>
        </w:trPr>
        <w:tc>
          <w:tcPr>
            <w:tcW w:w="10490" w:type="dxa"/>
            <w:shd w:val="clear" w:color="auto" w:fill="ECECEC"/>
            <w:vAlign w:val="bottom"/>
          </w:tcPr>
          <w:p w14:paraId="00E565A0" w14:textId="77777777" w:rsidR="00E84DBC" w:rsidRDefault="00826F25">
            <w:pPr>
              <w:spacing w:line="275" w:lineRule="auto"/>
              <w:jc w:val="center"/>
              <w:rPr>
                <w:b/>
                <w:sz w:val="36"/>
                <w:szCs w:val="36"/>
              </w:rPr>
            </w:pPr>
            <w:r>
              <w:rPr>
                <w:b/>
                <w:sz w:val="36"/>
                <w:szCs w:val="36"/>
              </w:rPr>
              <w:t>INTÉGRATION</w:t>
            </w:r>
          </w:p>
          <w:p w14:paraId="7B78627E" w14:textId="77777777" w:rsidR="00E84DBC" w:rsidRDefault="00826F25">
            <w:pPr>
              <w:spacing w:line="275" w:lineRule="auto"/>
              <w:jc w:val="center"/>
              <w:rPr>
                <w:b/>
                <w:sz w:val="36"/>
                <w:szCs w:val="36"/>
                <w:highlight w:val="yellow"/>
              </w:rPr>
            </w:pPr>
            <w:r>
              <w:rPr>
                <w:b/>
                <w:sz w:val="24"/>
                <w:szCs w:val="24"/>
              </w:rPr>
              <w:lastRenderedPageBreak/>
              <w:t xml:space="preserve">Durée :  75 minutes  </w:t>
            </w:r>
          </w:p>
        </w:tc>
      </w:tr>
      <w:tr w:rsidR="00E84DBC" w14:paraId="1AF0F2C7" w14:textId="77777777">
        <w:trPr>
          <w:trHeight w:val="350"/>
        </w:trPr>
        <w:tc>
          <w:tcPr>
            <w:tcW w:w="10490" w:type="dxa"/>
            <w:shd w:val="clear" w:color="auto" w:fill="E7E6E6"/>
            <w:vAlign w:val="bottom"/>
          </w:tcPr>
          <w:p w14:paraId="226213A5" w14:textId="77777777" w:rsidR="00E84DBC" w:rsidRDefault="00826F25">
            <w:pPr>
              <w:spacing w:line="275" w:lineRule="auto"/>
              <w:jc w:val="center"/>
              <w:rPr>
                <w:b/>
                <w:sz w:val="28"/>
                <w:szCs w:val="28"/>
              </w:rPr>
            </w:pPr>
            <w:r>
              <w:rPr>
                <w:b/>
                <w:sz w:val="28"/>
                <w:szCs w:val="28"/>
              </w:rPr>
              <w:lastRenderedPageBreak/>
              <w:t xml:space="preserve">Cours 4 </w:t>
            </w:r>
          </w:p>
          <w:p w14:paraId="27985B3D" w14:textId="77777777" w:rsidR="00E84DBC" w:rsidRDefault="00826F25">
            <w:pPr>
              <w:spacing w:line="275" w:lineRule="auto"/>
              <w:jc w:val="center"/>
              <w:rPr>
                <w:b/>
                <w:sz w:val="24"/>
                <w:szCs w:val="24"/>
              </w:rPr>
            </w:pPr>
            <w:r>
              <w:rPr>
                <w:b/>
                <w:sz w:val="24"/>
                <w:szCs w:val="24"/>
              </w:rPr>
              <w:t xml:space="preserve">Support visuel : aucun </w:t>
            </w:r>
          </w:p>
        </w:tc>
      </w:tr>
      <w:tr w:rsidR="00E84DBC" w14:paraId="7899C42E" w14:textId="77777777">
        <w:trPr>
          <w:trHeight w:val="350"/>
        </w:trPr>
        <w:tc>
          <w:tcPr>
            <w:tcW w:w="10490" w:type="dxa"/>
            <w:shd w:val="clear" w:color="auto" w:fill="FFFFFF"/>
            <w:vAlign w:val="bottom"/>
          </w:tcPr>
          <w:p w14:paraId="289E77F0" w14:textId="7E9DE542" w:rsidR="00E84DBC" w:rsidRDefault="00826F25">
            <w:pPr>
              <w:pBdr>
                <w:top w:val="nil"/>
                <w:left w:val="nil"/>
                <w:bottom w:val="nil"/>
                <w:right w:val="nil"/>
                <w:between w:val="nil"/>
              </w:pBdr>
              <w:spacing w:line="275" w:lineRule="auto"/>
              <w:ind w:left="416"/>
              <w:jc w:val="both"/>
              <w:rPr>
                <w:b/>
                <w:color w:val="2E75B5"/>
              </w:rPr>
            </w:pPr>
            <w:r>
              <w:rPr>
                <w:b/>
                <w:color w:val="000000"/>
              </w:rPr>
              <w:t xml:space="preserve">Improvisation :  </w:t>
            </w:r>
            <w:r>
              <w:rPr>
                <w:color w:val="000000"/>
              </w:rPr>
              <w:t xml:space="preserve">Une fois les </w:t>
            </w:r>
            <w:r w:rsidR="004608CC">
              <w:rPr>
                <w:color w:val="000000"/>
              </w:rPr>
              <w:t xml:space="preserve">mises en situation </w:t>
            </w:r>
            <w:r>
              <w:rPr>
                <w:color w:val="000000"/>
              </w:rPr>
              <w:t>créé</w:t>
            </w:r>
            <w:r w:rsidR="004608CC">
              <w:rPr>
                <w:color w:val="000000"/>
              </w:rPr>
              <w:t>e</w:t>
            </w:r>
            <w:r>
              <w:rPr>
                <w:color w:val="000000"/>
              </w:rPr>
              <w:t xml:space="preserve">s par les élèves, chaque équipe, à tour de rôle, est invitée à piger une mise en situation que la personne enseignante aura pliée et mise dans un bol prêt à être pigée. Les équipes devront l’improviser en suivant les spécifications relatives au style d’improvisation indiquées sur la fiche pigée </w:t>
            </w:r>
            <w:r>
              <w:rPr>
                <w:b/>
                <w:color w:val="2E75B5"/>
              </w:rPr>
              <w:t>(Annexe F)</w:t>
            </w:r>
            <w:r>
              <w:t>.</w:t>
            </w:r>
          </w:p>
          <w:p w14:paraId="626BFC24" w14:textId="77777777" w:rsidR="00E84DBC" w:rsidRDefault="00826F25">
            <w:pPr>
              <w:pBdr>
                <w:top w:val="nil"/>
                <w:left w:val="nil"/>
                <w:bottom w:val="nil"/>
                <w:right w:val="nil"/>
                <w:between w:val="nil"/>
              </w:pBdr>
              <w:spacing w:line="275" w:lineRule="auto"/>
              <w:ind w:left="416"/>
              <w:jc w:val="both"/>
              <w:rPr>
                <w:color w:val="000000"/>
              </w:rPr>
            </w:pPr>
            <w:r>
              <w:rPr>
                <w:b/>
                <w:color w:val="000000"/>
              </w:rPr>
              <w:t xml:space="preserve">Solutions et plénière : </w:t>
            </w:r>
            <w:r>
              <w:rPr>
                <w:color w:val="000000"/>
              </w:rPr>
              <w:t xml:space="preserve"> La classe est divisée en trois groupes, chacun ayant accès à une grande affiche blanche : l'une pour les solutions possibles au quotidien, une autre pour les solutions qui nécessitent un changement systémique et la dernière pour les actions possibles qui viendraient soutenir les communautés directement touchées</w:t>
            </w:r>
            <w:r>
              <w:rPr>
                <w:color w:val="000000"/>
                <w:vertAlign w:val="superscript"/>
              </w:rPr>
              <w:footnoteReference w:id="9"/>
            </w:r>
            <w:r>
              <w:rPr>
                <w:color w:val="000000"/>
              </w:rPr>
              <w:t>.  Cet exercice peut, à première vue, sembler difficile pour les élèves. Conscients de cette difficulté, il est pertinent de les rassurer et de les soutenir si nécessaire.</w:t>
            </w:r>
          </w:p>
          <w:p w14:paraId="63B4D5A1" w14:textId="55C1263F" w:rsidR="00E84DBC" w:rsidRDefault="00826F25">
            <w:pPr>
              <w:pBdr>
                <w:top w:val="nil"/>
                <w:left w:val="nil"/>
                <w:bottom w:val="nil"/>
                <w:right w:val="nil"/>
                <w:between w:val="nil"/>
              </w:pBdr>
              <w:spacing w:line="275" w:lineRule="auto"/>
              <w:ind w:left="416"/>
              <w:jc w:val="both"/>
              <w:rPr>
                <w:color w:val="000000"/>
              </w:rPr>
            </w:pPr>
            <w:r>
              <w:rPr>
                <w:color w:val="000000"/>
              </w:rPr>
              <w:t xml:space="preserve">Une fois l’activité terminée, chaque groupe examine les propositions des autres groupes, note celles qu’il considère comme les plus réalisables ainsi que celles qu’il juge moins faisables. Pour terminer, </w:t>
            </w:r>
            <w:r w:rsidR="00A20D75">
              <w:rPr>
                <w:color w:val="000000"/>
              </w:rPr>
              <w:t>afficher</w:t>
            </w:r>
            <w:r>
              <w:rPr>
                <w:color w:val="000000"/>
              </w:rPr>
              <w:t xml:space="preserve">, </w:t>
            </w:r>
            <w:r w:rsidR="00CC1D26">
              <w:rPr>
                <w:color w:val="000000"/>
              </w:rPr>
              <w:t>pour</w:t>
            </w:r>
            <w:r>
              <w:rPr>
                <w:color w:val="000000"/>
              </w:rPr>
              <w:t xml:space="preserve"> l’ensemble de la classe, des exemples concrets de pratiques écologiques et éthiques.  Elle parle notamment de l’application numérique « Good on </w:t>
            </w:r>
            <w:proofErr w:type="spellStart"/>
            <w:r>
              <w:rPr>
                <w:color w:val="000000"/>
              </w:rPr>
              <w:t>you</w:t>
            </w:r>
            <w:proofErr w:type="spellEnd"/>
            <w:r>
              <w:rPr>
                <w:color w:val="000000"/>
              </w:rPr>
              <w:t xml:space="preserve"> » </w:t>
            </w:r>
            <w:r>
              <w:rPr>
                <w:color w:val="000000"/>
                <w:vertAlign w:val="superscript"/>
              </w:rPr>
              <w:footnoteReference w:id="10"/>
            </w:r>
            <w:r>
              <w:rPr>
                <w:color w:val="000000"/>
              </w:rPr>
              <w:t xml:space="preserve">, une application qui permet de vérifier en ligne si notre marque préférée s’implique afin d’améliorer les conditions de travail dans l’industrie textile </w:t>
            </w:r>
            <w:r>
              <w:rPr>
                <w:b/>
                <w:color w:val="2E75B5"/>
              </w:rPr>
              <w:t>(Diapo 33)</w:t>
            </w:r>
            <w:r>
              <w:rPr>
                <w:color w:val="000000"/>
              </w:rPr>
              <w:t xml:space="preserve">. Elle effleure aussi la notion de </w:t>
            </w:r>
            <w:r>
              <w:rPr>
                <w:i/>
                <w:color w:val="000000"/>
              </w:rPr>
              <w:t>surcyclage</w:t>
            </w:r>
            <w:r>
              <w:rPr>
                <w:color w:val="000000"/>
              </w:rPr>
              <w:t xml:space="preserve">, </w:t>
            </w:r>
            <w:r>
              <w:rPr>
                <w:i/>
                <w:color w:val="000000"/>
              </w:rPr>
              <w:t>une</w:t>
            </w:r>
            <w:r>
              <w:rPr>
                <w:color w:val="000000"/>
              </w:rPr>
              <w:t xml:space="preserve"> pratique consistant à modifier des vieux vêtements, à les transformer ou à en créer de nouveaux avec du tissu et des accessoires recyclés</w:t>
            </w:r>
            <w:r>
              <w:rPr>
                <w:color w:val="000000"/>
                <w:vertAlign w:val="superscript"/>
              </w:rPr>
              <w:footnoteReference w:id="11"/>
            </w:r>
            <w:r>
              <w:rPr>
                <w:color w:val="000000"/>
              </w:rPr>
              <w:t xml:space="preserve">.  </w:t>
            </w:r>
            <w:r w:rsidR="00CC1D26">
              <w:rPr>
                <w:color w:val="000000"/>
              </w:rPr>
              <w:t>Présenter</w:t>
            </w:r>
            <w:r>
              <w:rPr>
                <w:color w:val="000000"/>
              </w:rPr>
              <w:t xml:space="preserve"> le projet de la commission scolaire De </w:t>
            </w:r>
            <w:proofErr w:type="spellStart"/>
            <w:r>
              <w:rPr>
                <w:color w:val="000000"/>
              </w:rPr>
              <w:t>Mortagne</w:t>
            </w:r>
            <w:proofErr w:type="spellEnd"/>
            <w:r>
              <w:rPr>
                <w:color w:val="000000"/>
              </w:rPr>
              <w:t xml:space="preserve"> qui avait encouragé les élèves à modifier de vieux vêtements pour en faire des vêtements de bal </w:t>
            </w:r>
            <w:r>
              <w:rPr>
                <w:b/>
                <w:color w:val="2E75B5"/>
              </w:rPr>
              <w:t>(Diapo 34)</w:t>
            </w:r>
            <w:r>
              <w:rPr>
                <w:color w:val="000000"/>
              </w:rPr>
              <w:t>.</w:t>
            </w:r>
          </w:p>
          <w:p w14:paraId="2B74788D" w14:textId="77777777" w:rsidR="00E84DBC" w:rsidRDefault="00E84DBC">
            <w:pPr>
              <w:pBdr>
                <w:top w:val="nil"/>
                <w:left w:val="nil"/>
                <w:bottom w:val="nil"/>
                <w:right w:val="nil"/>
                <w:between w:val="nil"/>
              </w:pBdr>
              <w:spacing w:line="275" w:lineRule="auto"/>
              <w:ind w:left="416"/>
              <w:jc w:val="both"/>
              <w:rPr>
                <w:color w:val="000000"/>
              </w:rPr>
            </w:pPr>
          </w:p>
          <w:p w14:paraId="2E4184C0" w14:textId="4B35EEBC" w:rsidR="00E84DBC" w:rsidRDefault="00826F25">
            <w:pPr>
              <w:pBdr>
                <w:top w:val="nil"/>
                <w:left w:val="nil"/>
                <w:bottom w:val="nil"/>
                <w:right w:val="nil"/>
                <w:between w:val="nil"/>
              </w:pBdr>
              <w:spacing w:line="275" w:lineRule="auto"/>
              <w:ind w:left="416"/>
              <w:jc w:val="both"/>
              <w:rPr>
                <w:color w:val="000000"/>
              </w:rPr>
            </w:pPr>
            <w:r>
              <w:rPr>
                <w:b/>
                <w:color w:val="000000"/>
              </w:rPr>
              <w:t>Activité pédagogique facultative :</w:t>
            </w:r>
            <w:r>
              <w:rPr>
                <w:color w:val="000000"/>
              </w:rPr>
              <w:t xml:space="preserve">  </w:t>
            </w:r>
            <w:r w:rsidR="004F4733">
              <w:rPr>
                <w:color w:val="000000"/>
              </w:rPr>
              <w:t>Proposer d’o</w:t>
            </w:r>
            <w:r>
              <w:rPr>
                <w:color w:val="000000"/>
              </w:rPr>
              <w:t>rganise</w:t>
            </w:r>
            <w:r w:rsidR="004F4733">
              <w:rPr>
                <w:color w:val="000000"/>
              </w:rPr>
              <w:t>r</w:t>
            </w:r>
            <w:r>
              <w:rPr>
                <w:color w:val="000000"/>
              </w:rPr>
              <w:t xml:space="preserve"> dans </w:t>
            </w:r>
            <w:r w:rsidR="004F4733">
              <w:rPr>
                <w:color w:val="000000"/>
              </w:rPr>
              <w:t>l</w:t>
            </w:r>
            <w:r>
              <w:rPr>
                <w:color w:val="000000"/>
              </w:rPr>
              <w:t xml:space="preserve">a classe une activité d’échange de vêtements. Chaque personne apporte des morceaux de vêtements, bien lavés, qu’elle ne porte plus. On trie tous les morceaux par catégorie, et on se sert ! </w:t>
            </w:r>
            <w:r>
              <w:rPr>
                <w:b/>
                <w:color w:val="2E75B5"/>
              </w:rPr>
              <w:t>(Diapo 35)</w:t>
            </w:r>
            <w:r>
              <w:rPr>
                <w:color w:val="000000"/>
              </w:rPr>
              <w:t xml:space="preserve">. </w:t>
            </w:r>
          </w:p>
          <w:p w14:paraId="534AD352" w14:textId="77777777" w:rsidR="00E84DBC" w:rsidRDefault="00E84DBC">
            <w:pPr>
              <w:pBdr>
                <w:top w:val="nil"/>
                <w:left w:val="nil"/>
                <w:bottom w:val="nil"/>
                <w:right w:val="nil"/>
                <w:between w:val="nil"/>
              </w:pBdr>
              <w:spacing w:line="275" w:lineRule="auto"/>
              <w:ind w:left="416"/>
              <w:jc w:val="both"/>
              <w:rPr>
                <w:b/>
              </w:rPr>
            </w:pPr>
          </w:p>
        </w:tc>
      </w:tr>
      <w:tr w:rsidR="00E84DBC" w14:paraId="4A8C074E" w14:textId="77777777">
        <w:trPr>
          <w:trHeight w:val="350"/>
        </w:trPr>
        <w:tc>
          <w:tcPr>
            <w:tcW w:w="10490" w:type="dxa"/>
            <w:shd w:val="clear" w:color="auto" w:fill="E7E6E6"/>
            <w:vAlign w:val="bottom"/>
          </w:tcPr>
          <w:p w14:paraId="3E081F48" w14:textId="77777777" w:rsidR="00E84DBC" w:rsidRDefault="00826F25">
            <w:pPr>
              <w:spacing w:line="275" w:lineRule="auto"/>
              <w:jc w:val="center"/>
              <w:rPr>
                <w:b/>
                <w:sz w:val="28"/>
                <w:szCs w:val="28"/>
              </w:rPr>
            </w:pPr>
            <w:r>
              <w:rPr>
                <w:b/>
                <w:sz w:val="28"/>
                <w:szCs w:val="28"/>
              </w:rPr>
              <w:t xml:space="preserve">Réinvestissement possible : </w:t>
            </w:r>
          </w:p>
          <w:p w14:paraId="58A4EFB0" w14:textId="75DE8009" w:rsidR="00E84DBC" w:rsidRPr="00A23AF3" w:rsidRDefault="00826F25" w:rsidP="00A23AF3">
            <w:pPr>
              <w:jc w:val="both"/>
            </w:pPr>
            <w:r w:rsidRPr="00A23AF3">
              <w:rPr>
                <w:b/>
                <w:bCs/>
              </w:rPr>
              <w:lastRenderedPageBreak/>
              <w:t xml:space="preserve">SAE </w:t>
            </w:r>
            <w:proofErr w:type="spellStart"/>
            <w:r w:rsidRPr="00A23AF3">
              <w:rPr>
                <w:b/>
                <w:bCs/>
              </w:rPr>
              <w:t>Nudger</w:t>
            </w:r>
            <w:proofErr w:type="spellEnd"/>
            <w:r w:rsidRPr="00A23AF3">
              <w:rPr>
                <w:b/>
                <w:bCs/>
              </w:rPr>
              <w:t xml:space="preserve"> ou ne pas </w:t>
            </w:r>
            <w:proofErr w:type="spellStart"/>
            <w:r w:rsidR="00A23AF3">
              <w:rPr>
                <w:b/>
                <w:bCs/>
              </w:rPr>
              <w:t>n</w:t>
            </w:r>
            <w:r w:rsidRPr="00A23AF3">
              <w:rPr>
                <w:b/>
                <w:bCs/>
              </w:rPr>
              <w:t>udger</w:t>
            </w:r>
            <w:proofErr w:type="spellEnd"/>
            <w:r w:rsidRPr="00A23AF3">
              <w:rPr>
                <w:b/>
                <w:bCs/>
              </w:rPr>
              <w:t xml:space="preserve"> :</w:t>
            </w:r>
            <w:r w:rsidRPr="00A23AF3">
              <w:t xml:space="preserve"> Nous recommandons la réalisation de cette </w:t>
            </w:r>
            <w:r w:rsidR="00A23AF3" w:rsidRPr="00A23AF3">
              <w:t xml:space="preserve">autre </w:t>
            </w:r>
            <w:r w:rsidRPr="00A23AF3">
              <w:t xml:space="preserve">SAE en tant que réinvestissement, car elle aborde, tout comme la SAE en cours, les différents biais socio-cognitifs, mais sous un angle différent. Plutôt que de se concentrer sur les effets négatifs des raccourcis mentaux, cette SAE les examine sous une perspective positive. Autrement dit, la SAE </w:t>
            </w:r>
            <w:proofErr w:type="spellStart"/>
            <w:r w:rsidRPr="00A23AF3">
              <w:t>Nudger</w:t>
            </w:r>
            <w:proofErr w:type="spellEnd"/>
            <w:r w:rsidRPr="00A23AF3">
              <w:t xml:space="preserve"> ou ne pas </w:t>
            </w:r>
            <w:proofErr w:type="spellStart"/>
            <w:r w:rsidRPr="00A23AF3">
              <w:t>nudger</w:t>
            </w:r>
            <w:proofErr w:type="spellEnd"/>
            <w:r w:rsidRPr="00A23AF3">
              <w:t xml:space="preserve">, disponible sur le site du Collectif, met en lumière comment les biais socio-cognitifs peuvent être employés pour promouvoir des comportements favorables, améliorer le bien-être individuel et corriger des habitudes nuisibles. Un lien pertinent à établir entre les deux SAE, serait de réfléchir à la manière dont les biais socio-cognitifs pourraient être utilisés pour réduire les comportements de surconsommation chez les individus et encourager des pratiques écologiques. </w:t>
            </w:r>
          </w:p>
        </w:tc>
      </w:tr>
    </w:tbl>
    <w:p w14:paraId="79012967" w14:textId="77777777" w:rsidR="00E84DBC" w:rsidRDefault="00E84DBC">
      <w:pPr>
        <w:jc w:val="center"/>
        <w:rPr>
          <w:sz w:val="36"/>
          <w:szCs w:val="36"/>
        </w:rPr>
      </w:pPr>
    </w:p>
    <w:p w14:paraId="01A8B0F3" w14:textId="77777777" w:rsidR="00826F25" w:rsidRDefault="00826F25">
      <w:pPr>
        <w:jc w:val="center"/>
        <w:rPr>
          <w:sz w:val="36"/>
          <w:szCs w:val="36"/>
        </w:rPr>
      </w:pPr>
    </w:p>
    <w:p w14:paraId="6CF69F31" w14:textId="77777777" w:rsidR="00826F25" w:rsidRDefault="00826F25">
      <w:pPr>
        <w:jc w:val="center"/>
        <w:rPr>
          <w:sz w:val="36"/>
          <w:szCs w:val="36"/>
        </w:rPr>
      </w:pPr>
    </w:p>
    <w:p w14:paraId="3453B77B" w14:textId="77777777" w:rsidR="00826F25" w:rsidRDefault="00826F25">
      <w:pPr>
        <w:jc w:val="center"/>
        <w:rPr>
          <w:sz w:val="36"/>
          <w:szCs w:val="36"/>
        </w:rPr>
      </w:pPr>
    </w:p>
    <w:p w14:paraId="0340C8AE" w14:textId="77777777" w:rsidR="00826F25" w:rsidRDefault="00826F25">
      <w:pPr>
        <w:jc w:val="center"/>
        <w:rPr>
          <w:sz w:val="36"/>
          <w:szCs w:val="36"/>
        </w:rPr>
      </w:pPr>
    </w:p>
    <w:p w14:paraId="5300C94B" w14:textId="77777777" w:rsidR="00826F25" w:rsidRDefault="00826F25">
      <w:pPr>
        <w:jc w:val="center"/>
        <w:rPr>
          <w:sz w:val="36"/>
          <w:szCs w:val="36"/>
        </w:rPr>
      </w:pPr>
    </w:p>
    <w:p w14:paraId="3D264AB3" w14:textId="77777777" w:rsidR="00826F25" w:rsidRDefault="00826F25">
      <w:pPr>
        <w:jc w:val="center"/>
        <w:rPr>
          <w:sz w:val="36"/>
          <w:szCs w:val="36"/>
        </w:rPr>
      </w:pPr>
    </w:p>
    <w:p w14:paraId="58F17668" w14:textId="77777777" w:rsidR="00826F25" w:rsidRDefault="00826F25">
      <w:pPr>
        <w:jc w:val="center"/>
        <w:rPr>
          <w:sz w:val="36"/>
          <w:szCs w:val="36"/>
        </w:rPr>
      </w:pPr>
    </w:p>
    <w:p w14:paraId="52C31195" w14:textId="77777777" w:rsidR="00826F25" w:rsidRDefault="00826F25">
      <w:pPr>
        <w:jc w:val="center"/>
        <w:rPr>
          <w:sz w:val="36"/>
          <w:szCs w:val="36"/>
        </w:rPr>
      </w:pPr>
    </w:p>
    <w:p w14:paraId="60B82718" w14:textId="77777777" w:rsidR="00826F25" w:rsidRDefault="00826F25">
      <w:pPr>
        <w:jc w:val="center"/>
        <w:rPr>
          <w:sz w:val="36"/>
          <w:szCs w:val="36"/>
        </w:rPr>
      </w:pPr>
    </w:p>
    <w:p w14:paraId="64686F12" w14:textId="77777777" w:rsidR="00826F25" w:rsidRDefault="00826F25">
      <w:pPr>
        <w:jc w:val="center"/>
        <w:rPr>
          <w:sz w:val="36"/>
          <w:szCs w:val="36"/>
        </w:rPr>
      </w:pPr>
    </w:p>
    <w:p w14:paraId="008C71A1" w14:textId="77777777" w:rsidR="00826F25" w:rsidRDefault="00826F25">
      <w:pPr>
        <w:jc w:val="center"/>
        <w:rPr>
          <w:sz w:val="36"/>
          <w:szCs w:val="36"/>
        </w:rPr>
      </w:pPr>
    </w:p>
    <w:p w14:paraId="5A5723C2" w14:textId="77777777" w:rsidR="00826F25" w:rsidRDefault="00826F25">
      <w:pPr>
        <w:jc w:val="center"/>
        <w:rPr>
          <w:sz w:val="36"/>
          <w:szCs w:val="36"/>
        </w:rPr>
      </w:pPr>
    </w:p>
    <w:p w14:paraId="13D50E08" w14:textId="77777777" w:rsidR="00826F25" w:rsidRDefault="00826F25">
      <w:pPr>
        <w:jc w:val="center"/>
        <w:rPr>
          <w:sz w:val="36"/>
          <w:szCs w:val="36"/>
        </w:rPr>
      </w:pPr>
    </w:p>
    <w:p w14:paraId="504E7D3D" w14:textId="77777777" w:rsidR="00826F25" w:rsidRDefault="00826F25">
      <w:pPr>
        <w:jc w:val="center"/>
        <w:rPr>
          <w:sz w:val="36"/>
          <w:szCs w:val="36"/>
        </w:rPr>
      </w:pPr>
    </w:p>
    <w:p w14:paraId="3B3D7205" w14:textId="77777777" w:rsidR="00826F25" w:rsidRDefault="00826F25" w:rsidP="00826F25">
      <w:pPr>
        <w:rPr>
          <w:sz w:val="36"/>
          <w:szCs w:val="36"/>
        </w:rPr>
      </w:pPr>
    </w:p>
    <w:p w14:paraId="1651643B" w14:textId="77777777" w:rsidR="00E84DBC" w:rsidRDefault="00826F25">
      <w:pPr>
        <w:tabs>
          <w:tab w:val="left" w:pos="6614"/>
        </w:tabs>
        <w:jc w:val="both"/>
        <w:rPr>
          <w:b/>
          <w:sz w:val="24"/>
          <w:szCs w:val="24"/>
        </w:rPr>
      </w:pPr>
      <w:r>
        <w:rPr>
          <w:b/>
          <w:sz w:val="24"/>
          <w:szCs w:val="24"/>
        </w:rPr>
        <w:br/>
      </w:r>
      <w:r>
        <w:rPr>
          <w:noProof/>
        </w:rPr>
        <mc:AlternateContent>
          <mc:Choice Requires="wps">
            <w:drawing>
              <wp:anchor distT="45720" distB="45720" distL="114300" distR="114300" simplePos="0" relativeHeight="251659264" behindDoc="0" locked="0" layoutInCell="1" hidden="0" allowOverlap="1" wp14:anchorId="696D72AB" wp14:editId="26D4F2A6">
                <wp:simplePos x="0" y="0"/>
                <wp:positionH relativeFrom="column">
                  <wp:posOffset>-406399</wp:posOffset>
                </wp:positionH>
                <wp:positionV relativeFrom="paragraph">
                  <wp:posOffset>7621</wp:posOffset>
                </wp:positionV>
                <wp:extent cx="6109879" cy="955947"/>
                <wp:effectExtent l="0" t="0" r="0" b="0"/>
                <wp:wrapNone/>
                <wp:docPr id="2140052931" name="Rectangle 2140052931"/>
                <wp:cNvGraphicFramePr/>
                <a:graphic xmlns:a="http://schemas.openxmlformats.org/drawingml/2006/main">
                  <a:graphicData uri="http://schemas.microsoft.com/office/word/2010/wordprocessingShape">
                    <wps:wsp>
                      <wps:cNvSpPr/>
                      <wps:spPr>
                        <a:xfrm>
                          <a:off x="2295823" y="3306789"/>
                          <a:ext cx="6100354" cy="946422"/>
                        </a:xfrm>
                        <a:prstGeom prst="rect">
                          <a:avLst/>
                        </a:prstGeom>
                        <a:solidFill>
                          <a:schemeClr val="accent5"/>
                        </a:solidFill>
                        <a:ln w="9525" cap="flat" cmpd="sng">
                          <a:solidFill>
                            <a:schemeClr val="accent5"/>
                          </a:solidFill>
                          <a:prstDash val="solid"/>
                          <a:miter lim="800000"/>
                          <a:headEnd type="none" w="sm" len="sm"/>
                          <a:tailEnd type="none" w="sm" len="sm"/>
                        </a:ln>
                      </wps:spPr>
                      <wps:txbx>
                        <w:txbxContent>
                          <w:p w14:paraId="26708A02" w14:textId="77777777" w:rsidR="00E84DBC" w:rsidRDefault="00826F25">
                            <w:pPr>
                              <w:spacing w:line="275" w:lineRule="auto"/>
                              <w:jc w:val="center"/>
                              <w:textDirection w:val="btLr"/>
                            </w:pPr>
                            <w:r>
                              <w:rPr>
                                <w:b/>
                                <w:color w:val="000000"/>
                                <w:sz w:val="40"/>
                              </w:rPr>
                              <w:t xml:space="preserve">BIBLIOGRAPHIE </w:t>
                            </w:r>
                          </w:p>
                        </w:txbxContent>
                      </wps:txbx>
                      <wps:bodyPr spcFirstLastPara="1" wrap="square" lIns="91425" tIns="45700" rIns="91425" bIns="45700" anchor="t" anchorCtr="0">
                        <a:noAutofit/>
                      </wps:bodyPr>
                    </wps:wsp>
                  </a:graphicData>
                </a:graphic>
              </wp:anchor>
            </w:drawing>
          </mc:Choice>
          <mc:Fallback>
            <w:pict>
              <v:rect w14:anchorId="696D72AB" id="Rectangle 2140052931" o:spid="_x0000_s1027" style="position:absolute;left:0;text-align:left;margin-left:-32pt;margin-top:.6pt;width:481.1pt;height:75.25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" fillcolor="#5b9bd5 [3208]" strokecolor="#5b9bd5 [3208]">
                <v:stroke startarrowwidth="narrow" startarrowlength="short" endarrowwidth="narrow" endarrowlength="short"/>
                <v:textbox inset="2.53958mm,1.2694mm,2.53958mm,1.2694mm">
                  <w:txbxContent>
                    <w:p w14:paraId="26708A02" w14:textId="77777777" w:rsidR="00E84DBC" w:rsidRDefault="00826F25">
                      <w:pPr>
                        <w:spacing w:line="275" w:lineRule="auto"/>
                        <w:jc w:val="center"/>
                        <w:textDirection w:val="btLr"/>
                      </w:pPr>
                      <w:r>
                        <w:rPr>
                          <w:b/>
                          <w:color w:val="000000"/>
                          <w:sz w:val="40"/>
                        </w:rPr>
                        <w:t xml:space="preserve">BIBLIOGRAPHIE </w:t>
                      </w:r>
                    </w:p>
                  </w:txbxContent>
                </v:textbox>
              </v:rect>
            </w:pict>
          </mc:Fallback>
        </mc:AlternateContent>
      </w:r>
    </w:p>
    <w:p w14:paraId="4B7ED911" w14:textId="77777777" w:rsidR="00E84DBC" w:rsidRDefault="00E84DBC">
      <w:pPr>
        <w:tabs>
          <w:tab w:val="left" w:pos="6614"/>
        </w:tabs>
        <w:jc w:val="both"/>
        <w:rPr>
          <w:b/>
          <w:sz w:val="24"/>
          <w:szCs w:val="24"/>
        </w:rPr>
      </w:pPr>
    </w:p>
    <w:p w14:paraId="5C5A2C67" w14:textId="77777777" w:rsidR="00E84DBC" w:rsidRDefault="00E84DBC">
      <w:pPr>
        <w:tabs>
          <w:tab w:val="left" w:pos="6614"/>
        </w:tabs>
      </w:pPr>
    </w:p>
    <w:p w14:paraId="0A665359" w14:textId="77777777" w:rsidR="00E84DBC" w:rsidRDefault="00826F25">
      <w:pPr>
        <w:tabs>
          <w:tab w:val="left" w:pos="6614"/>
        </w:tabs>
        <w:spacing w:after="0" w:line="360" w:lineRule="auto"/>
        <w:rPr>
          <w:b/>
        </w:rPr>
      </w:pPr>
      <w:r>
        <w:rPr>
          <w:b/>
        </w:rPr>
        <w:t xml:space="preserve">Articles : </w:t>
      </w:r>
    </w:p>
    <w:p w14:paraId="12982E57" w14:textId="77777777" w:rsidR="00E84DBC" w:rsidRDefault="00826F25">
      <w:pPr>
        <w:tabs>
          <w:tab w:val="left" w:pos="6614"/>
        </w:tabs>
        <w:spacing w:after="0" w:line="360" w:lineRule="auto"/>
      </w:pPr>
      <w:r>
        <w:t>Brest, Aurélien. « Bulles de filtre et chambres d’écho ». Fondation Descartes.</w:t>
      </w:r>
    </w:p>
    <w:p w14:paraId="73366B23" w14:textId="77777777" w:rsidR="00E84DBC" w:rsidRDefault="00826F25">
      <w:pPr>
        <w:tabs>
          <w:tab w:val="left" w:pos="6614"/>
        </w:tabs>
        <w:spacing w:after="0" w:line="360" w:lineRule="auto"/>
      </w:pPr>
      <w:r>
        <w:t>« Causes : L’un n’empêche pas l’autre; il faut les trois ! ». Une femme de la Terre, Les écrits d'une militante épicurienne, 4 août 2007.</w:t>
      </w:r>
    </w:p>
    <w:p w14:paraId="09B90C03" w14:textId="77777777" w:rsidR="00E84DBC" w:rsidRDefault="00E84DBC">
      <w:pPr>
        <w:tabs>
          <w:tab w:val="left" w:pos="6614"/>
        </w:tabs>
        <w:spacing w:after="0" w:line="360" w:lineRule="auto"/>
      </w:pPr>
    </w:p>
    <w:p w14:paraId="1B0E90F4" w14:textId="77777777" w:rsidR="00E84DBC" w:rsidRDefault="00826F25">
      <w:pPr>
        <w:tabs>
          <w:tab w:val="left" w:pos="6614"/>
        </w:tabs>
        <w:spacing w:after="0" w:line="360" w:lineRule="auto"/>
        <w:rPr>
          <w:b/>
        </w:rPr>
      </w:pPr>
      <w:r>
        <w:rPr>
          <w:b/>
        </w:rPr>
        <w:t>Ressources pédagogiques :</w:t>
      </w:r>
    </w:p>
    <w:p w14:paraId="18DBAD85" w14:textId="77777777" w:rsidR="00E84DBC" w:rsidRDefault="00826F25">
      <w:pPr>
        <w:tabs>
          <w:tab w:val="left" w:pos="6614"/>
        </w:tabs>
        <w:spacing w:after="0" w:line="360" w:lineRule="auto"/>
      </w:pPr>
      <w:r>
        <w:t>« Les dessous du textile : le vrai prix de nos jeans ». CISO Centre international de solidarité ouvrière, 15 janvier 2023.</w:t>
      </w:r>
    </w:p>
    <w:p w14:paraId="3E9C88BB" w14:textId="77777777" w:rsidR="00E84DBC" w:rsidRDefault="00E84DBC">
      <w:pPr>
        <w:tabs>
          <w:tab w:val="left" w:pos="6614"/>
        </w:tabs>
        <w:spacing w:after="0" w:line="360" w:lineRule="auto"/>
      </w:pPr>
    </w:p>
    <w:p w14:paraId="1636375E" w14:textId="77777777" w:rsidR="00E84DBC" w:rsidRDefault="00826F25">
      <w:pPr>
        <w:tabs>
          <w:tab w:val="left" w:pos="6614"/>
        </w:tabs>
        <w:spacing w:after="0" w:line="360" w:lineRule="auto"/>
      </w:pPr>
      <w:r>
        <w:rPr>
          <w:b/>
        </w:rPr>
        <w:t>Vidéos :</w:t>
      </w:r>
      <w:r>
        <w:rPr>
          <w:b/>
          <w:sz w:val="24"/>
          <w:szCs w:val="24"/>
        </w:rPr>
        <w:br/>
      </w:r>
      <w:r>
        <w:t xml:space="preserve">« Les « </w:t>
      </w:r>
      <w:proofErr w:type="spellStart"/>
      <w:r>
        <w:t>haul</w:t>
      </w:r>
      <w:proofErr w:type="spellEnd"/>
      <w:r>
        <w:t xml:space="preserve"> » sur </w:t>
      </w:r>
      <w:proofErr w:type="spellStart"/>
      <w:r>
        <w:t>TikTok</w:t>
      </w:r>
      <w:proofErr w:type="spellEnd"/>
      <w:r>
        <w:t xml:space="preserve"> et la mode rapide ». L'actualité pour les jeunes, 15 octobre 2021.</w:t>
      </w:r>
    </w:p>
    <w:p w14:paraId="38F6C4ED" w14:textId="77777777" w:rsidR="00E84DBC" w:rsidRDefault="00826F25">
      <w:pPr>
        <w:tabs>
          <w:tab w:val="left" w:pos="6614"/>
        </w:tabs>
        <w:spacing w:after="0" w:line="360" w:lineRule="auto"/>
      </w:pPr>
      <w:r>
        <w:t xml:space="preserve">« The Social </w:t>
      </w:r>
      <w:proofErr w:type="spellStart"/>
      <w:r>
        <w:t>Dilemma</w:t>
      </w:r>
      <w:proofErr w:type="spellEnd"/>
      <w:r>
        <w:t xml:space="preserve"> : Derrière les écrans de fumée ». MAJ Radio-Canada, 2021.</w:t>
      </w:r>
    </w:p>
    <w:p w14:paraId="6DED7F47" w14:textId="77777777" w:rsidR="00E84DBC" w:rsidRDefault="00826F25">
      <w:pPr>
        <w:tabs>
          <w:tab w:val="left" w:pos="6614"/>
        </w:tabs>
        <w:spacing w:line="360" w:lineRule="auto"/>
      </w:pPr>
      <w:r>
        <w:br/>
      </w:r>
    </w:p>
    <w:sectPr w:rsidR="00E84DBC">
      <w:headerReference w:type="default" r:id="rId18"/>
      <w:pgSz w:w="12240" w:h="15840"/>
      <w:pgMar w:top="1418" w:right="1418" w:bottom="1418"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26B049" w14:textId="77777777" w:rsidR="0030795D" w:rsidRDefault="0030795D">
      <w:pPr>
        <w:spacing w:after="0" w:line="240" w:lineRule="auto"/>
      </w:pPr>
      <w:r>
        <w:separator/>
      </w:r>
    </w:p>
  </w:endnote>
  <w:endnote w:type="continuationSeparator" w:id="0">
    <w:p w14:paraId="373164F7" w14:textId="77777777" w:rsidR="0030795D" w:rsidRDefault="003079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7B3B5CB9-AB52-4AD3-A24D-E5F9F85A5E7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09248A11-7F79-4A56-9E46-F7B17B4BF4F3}"/>
    <w:embedBold r:id="rId3" w:fontKey="{3EC4B664-4A9D-43F5-8083-5C95CA3D92DF}"/>
    <w:embedItalic r:id="rId4" w:fontKey="{98861715-2A1E-4F9F-B085-CA194851FC07}"/>
    <w:embedBoldItalic r:id="rId5" w:fontKey="{29E9E230-F6C3-498D-A6C4-C5AA6265E3BF}"/>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4BC8DC46-F94F-4114-8AD1-16E7C86B4B09}"/>
    <w:embedItalic r:id="rId7" w:fontKey="{615A424E-0EBC-45B9-85B8-DA34180B282C}"/>
  </w:font>
  <w:font w:name="Arial">
    <w:panose1 w:val="020B0604020202020204"/>
    <w:charset w:val="00"/>
    <w:family w:val="swiss"/>
    <w:pitch w:val="variable"/>
    <w:sig w:usb0="E0002EFF" w:usb1="C000785B" w:usb2="00000009" w:usb3="00000000" w:csb0="000001FF" w:csb1="00000000"/>
  </w:font>
  <w:font w:name="Aptos Light">
    <w:charset w:val="00"/>
    <w:family w:val="swiss"/>
    <w:pitch w:val="variable"/>
    <w:sig w:usb0="20000287" w:usb1="00000003" w:usb2="00000000" w:usb3="00000000" w:csb0="0000019F" w:csb1="00000000"/>
    <w:embedRegular r:id="rId8" w:fontKey="{8F2F7BE4-A891-4DE6-BC70-5ADA95B05FFA}"/>
  </w:font>
  <w:font w:name="Nunito">
    <w:charset w:val="00"/>
    <w:family w:val="auto"/>
    <w:pitch w:val="variable"/>
    <w:sig w:usb0="A00002FF" w:usb1="5000204B" w:usb2="00000000" w:usb3="00000000" w:csb0="00000197" w:csb1="00000000"/>
    <w:embedRegular r:id="rId9" w:fontKey="{2FC6A95E-F305-4D77-99FF-96E333AF636A}"/>
  </w:font>
  <w:font w:name="Calibri Light">
    <w:panose1 w:val="020F0302020204030204"/>
    <w:charset w:val="00"/>
    <w:family w:val="swiss"/>
    <w:pitch w:val="variable"/>
    <w:sig w:usb0="E4002EFF" w:usb1="C000247B" w:usb2="00000009" w:usb3="00000000" w:csb0="000001FF" w:csb1="00000000"/>
    <w:embedRegular r:id="rId10" w:fontKey="{CE37046C-F334-4707-A54A-366F8B2996D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EA0A0B" w14:textId="77777777" w:rsidR="0030795D" w:rsidRDefault="0030795D">
      <w:pPr>
        <w:spacing w:after="0" w:line="240" w:lineRule="auto"/>
      </w:pPr>
      <w:r>
        <w:separator/>
      </w:r>
    </w:p>
  </w:footnote>
  <w:footnote w:type="continuationSeparator" w:id="0">
    <w:p w14:paraId="606977B1" w14:textId="77777777" w:rsidR="0030795D" w:rsidRDefault="0030795D">
      <w:pPr>
        <w:spacing w:after="0" w:line="240" w:lineRule="auto"/>
      </w:pPr>
      <w:r>
        <w:continuationSeparator/>
      </w:r>
    </w:p>
  </w:footnote>
  <w:footnote w:id="1">
    <w:p w14:paraId="1365191D" w14:textId="77777777" w:rsidR="00E84DBC" w:rsidRDefault="00826F25">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hyperlink r:id="rId1">
        <w:r>
          <w:rPr>
            <w:color w:val="0563C1"/>
            <w:sz w:val="20"/>
            <w:szCs w:val="20"/>
            <w:u w:val="single"/>
          </w:rPr>
          <w:t>Qu’est-ce que l’écoanxiété? Tour d’horizon et pistes d’action | 100˚ (centdegres.ca)</w:t>
        </w:r>
      </w:hyperlink>
    </w:p>
  </w:footnote>
  <w:footnote w:id="2">
    <w:p w14:paraId="288138C4" w14:textId="77777777" w:rsidR="00E84DBC" w:rsidRDefault="00826F25">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 Les « </w:t>
      </w:r>
      <w:proofErr w:type="spellStart"/>
      <w:r>
        <w:rPr>
          <w:color w:val="000000"/>
          <w:sz w:val="20"/>
          <w:szCs w:val="20"/>
        </w:rPr>
        <w:t>haul</w:t>
      </w:r>
      <w:proofErr w:type="spellEnd"/>
      <w:r>
        <w:rPr>
          <w:color w:val="000000"/>
          <w:sz w:val="20"/>
          <w:szCs w:val="20"/>
        </w:rPr>
        <w:t xml:space="preserve"> » sur </w:t>
      </w:r>
      <w:proofErr w:type="spellStart"/>
      <w:r>
        <w:rPr>
          <w:color w:val="000000"/>
          <w:sz w:val="20"/>
          <w:szCs w:val="20"/>
        </w:rPr>
        <w:t>TikTok</w:t>
      </w:r>
      <w:proofErr w:type="spellEnd"/>
      <w:r>
        <w:rPr>
          <w:color w:val="000000"/>
          <w:sz w:val="20"/>
          <w:szCs w:val="20"/>
        </w:rPr>
        <w:t xml:space="preserve"> et la mode rapide », L'actualité pour les jeunes, 15 octobre 2021.</w:t>
      </w:r>
    </w:p>
  </w:footnote>
  <w:footnote w:id="3">
    <w:p w14:paraId="006B78C5" w14:textId="77777777" w:rsidR="00E84DBC" w:rsidRDefault="00826F25">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 Les dessous du textile : le vrai prix de nos jeans », CISO Centre international de solidarité ouvrière, 15 janvier 2023.</w:t>
      </w:r>
    </w:p>
  </w:footnote>
  <w:footnote w:id="4">
    <w:p w14:paraId="3604CE92" w14:textId="77777777" w:rsidR="00E84DBC" w:rsidRDefault="00826F25">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Agence européenne pour l'environnement (AEE), « La fabrication textile », 29 décembre 2020, mise à jour le 12 avril 2024.</w:t>
      </w:r>
    </w:p>
  </w:footnote>
  <w:footnote w:id="5">
    <w:p w14:paraId="717588EF" w14:textId="77777777" w:rsidR="00E84DBC" w:rsidRDefault="00826F25">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 The Social </w:t>
      </w:r>
      <w:proofErr w:type="spellStart"/>
      <w:r>
        <w:rPr>
          <w:color w:val="000000"/>
          <w:sz w:val="20"/>
          <w:szCs w:val="20"/>
        </w:rPr>
        <w:t>Dilemma</w:t>
      </w:r>
      <w:proofErr w:type="spellEnd"/>
      <w:r>
        <w:rPr>
          <w:color w:val="000000"/>
          <w:sz w:val="20"/>
          <w:szCs w:val="20"/>
        </w:rPr>
        <w:t xml:space="preserve"> : Derrière les écrans de fumée », MAJ Radio-Canada, 2021.</w:t>
      </w:r>
    </w:p>
  </w:footnote>
  <w:footnote w:id="6">
    <w:p w14:paraId="45133295" w14:textId="77777777" w:rsidR="00E84DBC" w:rsidRDefault="00826F25">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Activité inspirée de celle créée par le récit : Le dilemme social</w:t>
      </w:r>
    </w:p>
  </w:footnote>
  <w:footnote w:id="7">
    <w:p w14:paraId="0C885E6A" w14:textId="77777777" w:rsidR="00E84DBC" w:rsidRDefault="00826F25">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Aurélien Brest, « Bulles de filtre et chambres d’écho », Fondation Descartes.</w:t>
      </w:r>
    </w:p>
  </w:footnote>
  <w:footnote w:id="8">
    <w:p w14:paraId="669ACBA4" w14:textId="77777777" w:rsidR="00E84DBC" w:rsidRDefault="00826F25">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Brett </w:t>
      </w:r>
      <w:proofErr w:type="spellStart"/>
      <w:r>
        <w:rPr>
          <w:color w:val="000000"/>
          <w:sz w:val="20"/>
          <w:szCs w:val="20"/>
        </w:rPr>
        <w:t>Gaylor</w:t>
      </w:r>
      <w:proofErr w:type="spellEnd"/>
      <w:r>
        <w:rPr>
          <w:color w:val="000000"/>
          <w:sz w:val="20"/>
          <w:szCs w:val="20"/>
        </w:rPr>
        <w:t>, « Bulles de filtre et chambres d’écho », ONF, 15 juin 2015.</w:t>
      </w:r>
    </w:p>
  </w:footnote>
  <w:footnote w:id="9">
    <w:p w14:paraId="5B834930" w14:textId="77777777" w:rsidR="00E84DBC" w:rsidRDefault="00826F25">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 Causes : L’un n’empêche pas l’autre; il faut les trois ! », Une femme de la Terre, Les écrits d'une militante épicurienne, 4 août 2007.</w:t>
      </w:r>
    </w:p>
  </w:footnote>
  <w:footnote w:id="10">
    <w:p w14:paraId="569BA4E1" w14:textId="77777777" w:rsidR="00E84DBC" w:rsidRDefault="00826F25">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hyperlink r:id="rId2">
        <w:r>
          <w:rPr>
            <w:color w:val="0563C1"/>
            <w:sz w:val="20"/>
            <w:szCs w:val="20"/>
            <w:u w:val="single"/>
          </w:rPr>
          <w:t>About - Good On You</w:t>
        </w:r>
      </w:hyperlink>
    </w:p>
  </w:footnote>
  <w:footnote w:id="11">
    <w:p w14:paraId="2C1141E7" w14:textId="77777777" w:rsidR="00E84DBC" w:rsidRDefault="00826F25">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Sophie </w:t>
      </w:r>
      <w:proofErr w:type="spellStart"/>
      <w:r>
        <w:rPr>
          <w:color w:val="000000"/>
          <w:sz w:val="20"/>
          <w:szCs w:val="20"/>
        </w:rPr>
        <w:t>Ginoux</w:t>
      </w:r>
      <w:proofErr w:type="spellEnd"/>
      <w:r>
        <w:rPr>
          <w:color w:val="000000"/>
          <w:sz w:val="20"/>
          <w:szCs w:val="20"/>
        </w:rPr>
        <w:t>, « Le surcyclage, une tendance en plein essor », Le Devoir, 21 janvier 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03C225" w14:textId="77777777" w:rsidR="00E84DBC" w:rsidRDefault="00826F25">
    <w:pPr>
      <w:pBdr>
        <w:top w:val="nil"/>
        <w:left w:val="nil"/>
        <w:bottom w:val="nil"/>
        <w:right w:val="nil"/>
        <w:between w:val="nil"/>
      </w:pBdr>
      <w:tabs>
        <w:tab w:val="center" w:pos="4703"/>
        <w:tab w:val="right" w:pos="9406"/>
      </w:tabs>
      <w:spacing w:after="0" w:line="240" w:lineRule="auto"/>
      <w:rPr>
        <w:color w:val="000000"/>
      </w:rPr>
    </w:pPr>
    <w:r>
      <w:rPr>
        <w:noProof/>
      </w:rPr>
      <mc:AlternateContent>
        <mc:Choice Requires="wps">
          <w:drawing>
            <wp:anchor distT="45720" distB="45720" distL="114300" distR="114300" simplePos="0" relativeHeight="251658240" behindDoc="0" locked="0" layoutInCell="1" hidden="0" allowOverlap="1" wp14:anchorId="627B37B3" wp14:editId="2C14C7B6">
              <wp:simplePos x="0" y="0"/>
              <wp:positionH relativeFrom="column">
                <wp:posOffset>-787399</wp:posOffset>
              </wp:positionH>
              <wp:positionV relativeFrom="paragraph">
                <wp:posOffset>-182879</wp:posOffset>
              </wp:positionV>
              <wp:extent cx="2325832" cy="517814"/>
              <wp:effectExtent l="0" t="0" r="0" b="0"/>
              <wp:wrapNone/>
              <wp:docPr id="2140052929" name="Rectangle 2140052929"/>
              <wp:cNvGraphicFramePr/>
              <a:graphic xmlns:a="http://schemas.openxmlformats.org/drawingml/2006/main">
                <a:graphicData uri="http://schemas.microsoft.com/office/word/2010/wordprocessingShape">
                  <wps:wsp>
                    <wps:cNvSpPr/>
                    <wps:spPr>
                      <a:xfrm>
                        <a:off x="4192609" y="3530618"/>
                        <a:ext cx="2306782" cy="498764"/>
                      </a:xfrm>
                      <a:prstGeom prst="rect">
                        <a:avLst/>
                      </a:prstGeom>
                      <a:noFill/>
                      <a:ln>
                        <a:noFill/>
                      </a:ln>
                    </wps:spPr>
                    <wps:txbx>
                      <w:txbxContent>
                        <w:p w14:paraId="1516437C" w14:textId="77777777" w:rsidR="00E84DBC" w:rsidRDefault="00E84DBC">
                          <w:pPr>
                            <w:spacing w:after="0" w:line="275" w:lineRule="auto"/>
                            <w:textDirection w:val="btLr"/>
                          </w:pPr>
                        </w:p>
                        <w:p w14:paraId="12279616" w14:textId="77777777" w:rsidR="00E84DBC" w:rsidRDefault="00826F25">
                          <w:pPr>
                            <w:spacing w:line="275" w:lineRule="auto"/>
                            <w:textDirection w:val="btLr"/>
                          </w:pPr>
                          <w:r>
                            <w:rPr>
                              <w:rFonts w:ascii="Nunito" w:eastAsia="Nunito" w:hAnsi="Nunito" w:cs="Nunito"/>
                              <w:color w:val="41BF34"/>
                              <w:sz w:val="19"/>
                            </w:rPr>
                            <w:t xml:space="preserve"> SAE CCQ SECONDAIRE 4</w:t>
                          </w:r>
                        </w:p>
                      </w:txbxContent>
                    </wps:txbx>
                    <wps:bodyPr spcFirstLastPara="1" wrap="square" lIns="91425" tIns="45700" rIns="91425" bIns="45700" anchor="t" anchorCtr="0">
                      <a:noAutofit/>
                    </wps:bodyPr>
                  </wps:wsp>
                </a:graphicData>
              </a:graphic>
            </wp:anchor>
          </w:drawing>
        </mc:Choice>
        <mc:Fallback>
          <w:pict>
            <v:rect w14:anchorId="627B37B3" id="Rectangle 2140052929" o:spid="_x0000_s1028" style="position:absolute;margin-left:-62pt;margin-top:-14.4pt;width:183.15pt;height:40.75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" filled="f" stroked="f">
              <v:textbox inset="2.53958mm,1.2694mm,2.53958mm,1.2694mm">
                <w:txbxContent>
                  <w:p w14:paraId="1516437C" w14:textId="77777777" w:rsidR="00E84DBC" w:rsidRDefault="00E84DBC">
                    <w:pPr>
                      <w:spacing w:after="0" w:line="275" w:lineRule="auto"/>
                      <w:textDirection w:val="btLr"/>
                    </w:pPr>
                  </w:p>
                  <w:p w14:paraId="12279616" w14:textId="77777777" w:rsidR="00E84DBC" w:rsidRDefault="00826F25">
                    <w:pPr>
                      <w:spacing w:line="275" w:lineRule="auto"/>
                      <w:textDirection w:val="btLr"/>
                    </w:pPr>
                    <w:r>
                      <w:rPr>
                        <w:rFonts w:ascii="Nunito" w:eastAsia="Nunito" w:hAnsi="Nunito" w:cs="Nunito"/>
                        <w:color w:val="41BF34"/>
                        <w:sz w:val="19"/>
                      </w:rPr>
                      <w:t xml:space="preserve"> SAE CCQ SECONDAIRE 4</w:t>
                    </w:r>
                  </w:p>
                </w:txbxContent>
              </v:textbox>
            </v:rect>
          </w:pict>
        </mc:Fallback>
      </mc:AlternateContent>
    </w:r>
    <w:r>
      <w:rPr>
        <w:noProof/>
      </w:rPr>
      <w:drawing>
        <wp:anchor distT="0" distB="0" distL="114300" distR="114300" simplePos="0" relativeHeight="251659264" behindDoc="0" locked="0" layoutInCell="1" hidden="0" allowOverlap="1" wp14:anchorId="343E6A5C" wp14:editId="59830BB6">
          <wp:simplePos x="0" y="0"/>
          <wp:positionH relativeFrom="column">
            <wp:posOffset>6234544</wp:posOffset>
          </wp:positionH>
          <wp:positionV relativeFrom="paragraph">
            <wp:posOffset>-194597</wp:posOffset>
          </wp:positionV>
          <wp:extent cx="353060" cy="353060"/>
          <wp:effectExtent l="0" t="0" r="0" b="0"/>
          <wp:wrapNone/>
          <wp:docPr id="214005293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53060" cy="35306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FB15D87"/>
    <w:multiLevelType w:val="multilevel"/>
    <w:tmpl w:val="B8C273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735D0A9A"/>
    <w:multiLevelType w:val="multilevel"/>
    <w:tmpl w:val="E9785A56"/>
    <w:lvl w:ilvl="0">
      <w:start w:val="1"/>
      <w:numFmt w:val="decimal"/>
      <w:lvlText w:val="%1."/>
      <w:lvlJc w:val="left"/>
      <w:pPr>
        <w:ind w:left="776" w:hanging="360"/>
      </w:pPr>
    </w:lvl>
    <w:lvl w:ilvl="1">
      <w:start w:val="1"/>
      <w:numFmt w:val="lowerLetter"/>
      <w:lvlText w:val="%2."/>
      <w:lvlJc w:val="left"/>
      <w:pPr>
        <w:ind w:left="1496" w:hanging="360"/>
      </w:pPr>
    </w:lvl>
    <w:lvl w:ilvl="2">
      <w:start w:val="1"/>
      <w:numFmt w:val="lowerRoman"/>
      <w:lvlText w:val="%3."/>
      <w:lvlJc w:val="right"/>
      <w:pPr>
        <w:ind w:left="2216" w:hanging="180"/>
      </w:pPr>
    </w:lvl>
    <w:lvl w:ilvl="3">
      <w:start w:val="1"/>
      <w:numFmt w:val="decimal"/>
      <w:lvlText w:val="%4."/>
      <w:lvlJc w:val="left"/>
      <w:pPr>
        <w:ind w:left="2936" w:hanging="360"/>
      </w:pPr>
    </w:lvl>
    <w:lvl w:ilvl="4">
      <w:start w:val="1"/>
      <w:numFmt w:val="lowerLetter"/>
      <w:lvlText w:val="%5."/>
      <w:lvlJc w:val="left"/>
      <w:pPr>
        <w:ind w:left="3656" w:hanging="360"/>
      </w:pPr>
    </w:lvl>
    <w:lvl w:ilvl="5">
      <w:start w:val="1"/>
      <w:numFmt w:val="lowerRoman"/>
      <w:lvlText w:val="%6."/>
      <w:lvlJc w:val="right"/>
      <w:pPr>
        <w:ind w:left="4376" w:hanging="180"/>
      </w:pPr>
    </w:lvl>
    <w:lvl w:ilvl="6">
      <w:start w:val="1"/>
      <w:numFmt w:val="decimal"/>
      <w:lvlText w:val="%7."/>
      <w:lvlJc w:val="left"/>
      <w:pPr>
        <w:ind w:left="5096" w:hanging="360"/>
      </w:pPr>
    </w:lvl>
    <w:lvl w:ilvl="7">
      <w:start w:val="1"/>
      <w:numFmt w:val="lowerLetter"/>
      <w:lvlText w:val="%8."/>
      <w:lvlJc w:val="left"/>
      <w:pPr>
        <w:ind w:left="5816" w:hanging="360"/>
      </w:pPr>
    </w:lvl>
    <w:lvl w:ilvl="8">
      <w:start w:val="1"/>
      <w:numFmt w:val="lowerRoman"/>
      <w:lvlText w:val="%9."/>
      <w:lvlJc w:val="right"/>
      <w:pPr>
        <w:ind w:left="6536" w:hanging="180"/>
      </w:pPr>
    </w:lvl>
  </w:abstractNum>
  <w:abstractNum w:abstractNumId="2" w15:restartNumberingAfterBreak="0">
    <w:nsid w:val="7B0552DA"/>
    <w:multiLevelType w:val="multilevel"/>
    <w:tmpl w:val="96C22CAE"/>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4DBC"/>
    <w:rsid w:val="00044CB2"/>
    <w:rsid w:val="000548E7"/>
    <w:rsid w:val="000E09A8"/>
    <w:rsid w:val="00171663"/>
    <w:rsid w:val="00257213"/>
    <w:rsid w:val="002E08BA"/>
    <w:rsid w:val="0030795D"/>
    <w:rsid w:val="00317F45"/>
    <w:rsid w:val="003347BB"/>
    <w:rsid w:val="003423CA"/>
    <w:rsid w:val="003971A4"/>
    <w:rsid w:val="003B2703"/>
    <w:rsid w:val="00434150"/>
    <w:rsid w:val="004608CC"/>
    <w:rsid w:val="004F4733"/>
    <w:rsid w:val="0054256D"/>
    <w:rsid w:val="00597561"/>
    <w:rsid w:val="00740E6C"/>
    <w:rsid w:val="0075612F"/>
    <w:rsid w:val="00825F87"/>
    <w:rsid w:val="00826F25"/>
    <w:rsid w:val="0086113F"/>
    <w:rsid w:val="008E122D"/>
    <w:rsid w:val="009B2C15"/>
    <w:rsid w:val="009D692C"/>
    <w:rsid w:val="00A20D75"/>
    <w:rsid w:val="00A23AF3"/>
    <w:rsid w:val="00B26338"/>
    <w:rsid w:val="00B53515"/>
    <w:rsid w:val="00BD376A"/>
    <w:rsid w:val="00C635A9"/>
    <w:rsid w:val="00CC1D26"/>
    <w:rsid w:val="00DA21EF"/>
    <w:rsid w:val="00DC7594"/>
    <w:rsid w:val="00E84DBC"/>
    <w:rsid w:val="00F124D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72749A"/>
  <w15:docId w15:val="{56A5A138-64F4-42E3-BE20-5D3FC1482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fr-CA" w:eastAsia="fr-CA"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5738F"/>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Paragraphedeliste">
    <w:name w:val="List Paragraph"/>
    <w:basedOn w:val="Normal"/>
    <w:uiPriority w:val="34"/>
    <w:qFormat/>
    <w:rsid w:val="00F5738F"/>
    <w:pPr>
      <w:ind w:left="720"/>
      <w:contextualSpacing/>
    </w:pPr>
  </w:style>
  <w:style w:type="character" w:styleId="Lienhypertexte">
    <w:name w:val="Hyperlink"/>
    <w:basedOn w:val="Policepardfaut"/>
    <w:uiPriority w:val="99"/>
    <w:unhideWhenUsed/>
    <w:rsid w:val="00F3096B"/>
    <w:rPr>
      <w:color w:val="0563C1" w:themeColor="hyperlink"/>
      <w:u w:val="single"/>
    </w:rPr>
  </w:style>
  <w:style w:type="paragraph" w:styleId="En-tte">
    <w:name w:val="header"/>
    <w:basedOn w:val="Normal"/>
    <w:link w:val="En-tteCar"/>
    <w:uiPriority w:val="99"/>
    <w:unhideWhenUsed/>
    <w:rsid w:val="00426102"/>
    <w:pPr>
      <w:tabs>
        <w:tab w:val="center" w:pos="4703"/>
        <w:tab w:val="right" w:pos="9406"/>
      </w:tabs>
      <w:spacing w:after="0" w:line="240" w:lineRule="auto"/>
    </w:pPr>
  </w:style>
  <w:style w:type="character" w:customStyle="1" w:styleId="En-tteCar">
    <w:name w:val="En-tête Car"/>
    <w:basedOn w:val="Policepardfaut"/>
    <w:link w:val="En-tte"/>
    <w:uiPriority w:val="99"/>
    <w:rsid w:val="00426102"/>
    <w:rPr>
      <w:rFonts w:ascii="Calibri" w:eastAsia="Calibri" w:hAnsi="Calibri" w:cs="Calibri"/>
      <w:kern w:val="0"/>
      <w:lang w:eastAsia="fr-CA"/>
    </w:rPr>
  </w:style>
  <w:style w:type="paragraph" w:styleId="Pieddepage">
    <w:name w:val="footer"/>
    <w:basedOn w:val="Normal"/>
    <w:link w:val="PieddepageCar"/>
    <w:uiPriority w:val="99"/>
    <w:unhideWhenUsed/>
    <w:rsid w:val="00426102"/>
    <w:pPr>
      <w:tabs>
        <w:tab w:val="center" w:pos="4703"/>
        <w:tab w:val="right" w:pos="9406"/>
      </w:tabs>
      <w:spacing w:after="0" w:line="240" w:lineRule="auto"/>
    </w:pPr>
  </w:style>
  <w:style w:type="character" w:customStyle="1" w:styleId="PieddepageCar">
    <w:name w:val="Pied de page Car"/>
    <w:basedOn w:val="Policepardfaut"/>
    <w:link w:val="Pieddepage"/>
    <w:uiPriority w:val="99"/>
    <w:rsid w:val="00426102"/>
    <w:rPr>
      <w:rFonts w:ascii="Calibri" w:eastAsia="Calibri" w:hAnsi="Calibri" w:cs="Calibri"/>
      <w:kern w:val="0"/>
      <w:lang w:eastAsia="fr-CA"/>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7">
    <w:name w:val="7"/>
    <w:basedOn w:val="TableNormal1"/>
    <w:tblPr>
      <w:tblStyleRowBandSize w:val="1"/>
      <w:tblStyleColBandSize w:val="1"/>
      <w:tblCellMar>
        <w:left w:w="115" w:type="dxa"/>
        <w:right w:w="115" w:type="dxa"/>
      </w:tblCellMar>
    </w:tblPr>
  </w:style>
  <w:style w:type="table" w:customStyle="1" w:styleId="6">
    <w:name w:val="6"/>
    <w:basedOn w:val="TableNormal1"/>
    <w:tblPr>
      <w:tblStyleRowBandSize w:val="1"/>
      <w:tblStyleColBandSize w:val="1"/>
      <w:tblCellMar>
        <w:left w:w="115" w:type="dxa"/>
        <w:right w:w="115" w:type="dxa"/>
      </w:tblCellMar>
    </w:tblPr>
  </w:style>
  <w:style w:type="table" w:customStyle="1" w:styleId="5">
    <w:name w:val="5"/>
    <w:basedOn w:val="TableNormal1"/>
    <w:tblPr>
      <w:tblStyleRowBandSize w:val="1"/>
      <w:tblStyleColBandSize w:val="1"/>
      <w:tblCellMar>
        <w:left w:w="115" w:type="dxa"/>
        <w:right w:w="115" w:type="dxa"/>
      </w:tblCellMar>
    </w:tblPr>
  </w:style>
  <w:style w:type="character" w:styleId="lev">
    <w:name w:val="Strong"/>
    <w:basedOn w:val="Policepardfaut"/>
    <w:uiPriority w:val="22"/>
    <w:qFormat/>
    <w:rsid w:val="00676295"/>
    <w:rPr>
      <w:b/>
      <w:bCs/>
    </w:rPr>
  </w:style>
  <w:style w:type="paragraph" w:styleId="NormalWeb">
    <w:name w:val="Normal (Web)"/>
    <w:basedOn w:val="Normal"/>
    <w:uiPriority w:val="99"/>
    <w:unhideWhenUsed/>
    <w:rsid w:val="00521B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ne-clamp-1">
    <w:name w:val="line-clamp-1"/>
    <w:basedOn w:val="Policepardfaut"/>
    <w:rsid w:val="00C77443"/>
  </w:style>
  <w:style w:type="character" w:styleId="Mentionnonrsolue">
    <w:name w:val="Unresolved Mention"/>
    <w:basedOn w:val="Policepardfaut"/>
    <w:uiPriority w:val="99"/>
    <w:semiHidden/>
    <w:unhideWhenUsed/>
    <w:rsid w:val="00CB59D5"/>
    <w:rPr>
      <w:color w:val="605E5C"/>
      <w:shd w:val="clear" w:color="auto" w:fill="E1DFDD"/>
    </w:rPr>
  </w:style>
  <w:style w:type="character" w:styleId="Lienhypertextesuivivisit">
    <w:name w:val="FollowedHyperlink"/>
    <w:basedOn w:val="Policepardfaut"/>
    <w:uiPriority w:val="99"/>
    <w:semiHidden/>
    <w:unhideWhenUsed/>
    <w:rsid w:val="0075085F"/>
    <w:rPr>
      <w:color w:val="954F72" w:themeColor="followedHyperlink"/>
      <w:u w:val="single"/>
    </w:rPr>
  </w:style>
  <w:style w:type="character" w:styleId="Marquedecommentaire">
    <w:name w:val="annotation reference"/>
    <w:basedOn w:val="Policepardfaut"/>
    <w:uiPriority w:val="99"/>
    <w:semiHidden/>
    <w:unhideWhenUsed/>
    <w:rsid w:val="00D114E3"/>
    <w:rPr>
      <w:sz w:val="16"/>
      <w:szCs w:val="16"/>
    </w:rPr>
  </w:style>
  <w:style w:type="paragraph" w:styleId="Commentaire">
    <w:name w:val="annotation text"/>
    <w:basedOn w:val="Normal"/>
    <w:link w:val="CommentaireCar"/>
    <w:uiPriority w:val="99"/>
    <w:unhideWhenUsed/>
    <w:rsid w:val="00D114E3"/>
    <w:pPr>
      <w:spacing w:line="240" w:lineRule="auto"/>
    </w:pPr>
    <w:rPr>
      <w:sz w:val="20"/>
      <w:szCs w:val="20"/>
    </w:rPr>
  </w:style>
  <w:style w:type="character" w:customStyle="1" w:styleId="CommentaireCar">
    <w:name w:val="Commentaire Car"/>
    <w:basedOn w:val="Policepardfaut"/>
    <w:link w:val="Commentaire"/>
    <w:uiPriority w:val="99"/>
    <w:rsid w:val="00D114E3"/>
    <w:rPr>
      <w:sz w:val="20"/>
      <w:szCs w:val="20"/>
    </w:rPr>
  </w:style>
  <w:style w:type="paragraph" w:styleId="Objetducommentaire">
    <w:name w:val="annotation subject"/>
    <w:basedOn w:val="Commentaire"/>
    <w:next w:val="Commentaire"/>
    <w:link w:val="ObjetducommentaireCar"/>
    <w:uiPriority w:val="99"/>
    <w:semiHidden/>
    <w:unhideWhenUsed/>
    <w:rsid w:val="00D114E3"/>
    <w:rPr>
      <w:b/>
      <w:bCs/>
    </w:rPr>
  </w:style>
  <w:style w:type="character" w:customStyle="1" w:styleId="ObjetducommentaireCar">
    <w:name w:val="Objet du commentaire Car"/>
    <w:basedOn w:val="CommentaireCar"/>
    <w:link w:val="Objetducommentaire"/>
    <w:uiPriority w:val="99"/>
    <w:semiHidden/>
    <w:rsid w:val="00D114E3"/>
    <w:rPr>
      <w:b/>
      <w:bCs/>
      <w:sz w:val="20"/>
      <w:szCs w:val="20"/>
    </w:rPr>
  </w:style>
  <w:style w:type="table" w:customStyle="1" w:styleId="4">
    <w:name w:val="4"/>
    <w:basedOn w:val="TableNormal1"/>
    <w:tblPr>
      <w:tblStyleRowBandSize w:val="1"/>
      <w:tblStyleColBandSize w:val="1"/>
      <w:tblCellMar>
        <w:left w:w="115" w:type="dxa"/>
        <w:right w:w="115" w:type="dxa"/>
      </w:tblCellMar>
    </w:tblPr>
  </w:style>
  <w:style w:type="table" w:customStyle="1" w:styleId="3">
    <w:name w:val="3"/>
    <w:basedOn w:val="TableNormal1"/>
    <w:tblPr>
      <w:tblStyleRowBandSize w:val="1"/>
      <w:tblStyleColBandSize w:val="1"/>
      <w:tblCellMar>
        <w:left w:w="115" w:type="dxa"/>
        <w:right w:w="115" w:type="dxa"/>
      </w:tblCellMar>
    </w:tblPr>
  </w:style>
  <w:style w:type="table" w:customStyle="1" w:styleId="2">
    <w:name w:val="2"/>
    <w:basedOn w:val="TableNormal1"/>
    <w:tblPr>
      <w:tblStyleRowBandSize w:val="1"/>
      <w:tblStyleColBandSize w:val="1"/>
      <w:tblCellMar>
        <w:left w:w="115" w:type="dxa"/>
        <w:right w:w="115" w:type="dxa"/>
      </w:tblCellMar>
    </w:tblPr>
  </w:style>
  <w:style w:type="table" w:customStyle="1" w:styleId="1">
    <w:name w:val="1"/>
    <w:basedOn w:val="TableNormal1"/>
    <w:tblPr>
      <w:tblStyleRowBandSize w:val="1"/>
      <w:tblStyleColBandSize w:val="1"/>
      <w:tblCellMar>
        <w:top w:w="100" w:type="dxa"/>
        <w:left w:w="100" w:type="dxa"/>
        <w:bottom w:w="100" w:type="dxa"/>
        <w:right w:w="100" w:type="dxa"/>
      </w:tblCellMar>
    </w:tblPr>
  </w:style>
  <w:style w:type="character" w:styleId="Textedelespacerserv">
    <w:name w:val="Placeholder Text"/>
    <w:basedOn w:val="Policepardfaut"/>
    <w:uiPriority w:val="99"/>
    <w:semiHidden/>
    <w:rsid w:val="000241A0"/>
    <w:rPr>
      <w:color w:val="666666"/>
    </w:rPr>
  </w:style>
  <w:style w:type="paragraph" w:styleId="Notedebasdepage">
    <w:name w:val="footnote text"/>
    <w:basedOn w:val="Normal"/>
    <w:link w:val="NotedebasdepageCar"/>
    <w:uiPriority w:val="99"/>
    <w:semiHidden/>
    <w:unhideWhenUsed/>
    <w:rsid w:val="00D42738"/>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D42738"/>
    <w:rPr>
      <w:sz w:val="20"/>
      <w:szCs w:val="20"/>
    </w:rPr>
  </w:style>
  <w:style w:type="character" w:styleId="Appelnotedebasdep">
    <w:name w:val="footnote reference"/>
    <w:basedOn w:val="Policepardfaut"/>
    <w:uiPriority w:val="99"/>
    <w:semiHidden/>
    <w:unhideWhenUsed/>
    <w:rsid w:val="00D42738"/>
    <w:rPr>
      <w:vertAlign w:val="superscript"/>
    </w:rPr>
  </w:style>
  <w:style w:type="paragraph" w:styleId="Rvision">
    <w:name w:val="Revision"/>
    <w:hidden/>
    <w:uiPriority w:val="99"/>
    <w:semiHidden/>
    <w:rsid w:val="000918A6"/>
    <w:pPr>
      <w:spacing w:after="0" w:line="240" w:lineRule="auto"/>
    </w:p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view.genially.com/66968bd13037eb3b9dd182e2/interactive-content-tisse-serre" TargetMode="External"/><Relationship Id="rId13" Type="http://schemas.openxmlformats.org/officeDocument/2006/relationships/hyperlink" Target="https://view.officeapps.live.com/op/view.aspx?src=https://www.ciso.qc.ca/wordpress/wp-content/uploads/Quiz-Les-dessous-du-textile_CISO.pptx"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ici.radio-canada.ca/jeunesse/maj/1831923/haul-tiktok-mode-rapide-shein-heinhaul-fast-fashion" TargetMode="External"/><Relationship Id="rId17" Type="http://schemas.openxmlformats.org/officeDocument/2006/relationships/hyperlink" Target="https://donottrack-doc.com" TargetMode="External"/><Relationship Id="rId2" Type="http://schemas.openxmlformats.org/officeDocument/2006/relationships/numbering" Target="numbering.xml"/><Relationship Id="rId16" Type="http://schemas.openxmlformats.org/officeDocument/2006/relationships/hyperlink" Target="https://view.genially.com/66968bd13037eb3b9dd182e2/interactive-content-tisse-serr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iew.genially.com/66968bd13037eb3b9dd182e2/interactive-content-tisse-serre" TargetMode="External"/><Relationship Id="rId5" Type="http://schemas.openxmlformats.org/officeDocument/2006/relationships/webSettings" Target="webSettings.xml"/><Relationship Id="rId15" Type="http://schemas.openxmlformats.org/officeDocument/2006/relationships/hyperlink" Target="https://www.youtube.com/watch?v=cvP1LBf4CBs" TargetMode="External"/><Relationship Id="rId10" Type="http://schemas.openxmlformats.org/officeDocument/2006/relationships/hyperlink" Target="https://actes.lacsq.org/wp-content/uploads/2024/01/ciso-quiz-document-animation.pdf"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view.officeapps.live.com/op/view.aspx?src=https%3A%2F%2Fwww.ciso.qc.ca%2Fwordpress%2Fwp-content%2Fuploads%2FQuiz-Les-dessous-du-textile_CISO.pptx&amp;wdOrigin=BROWSELINK" TargetMode="External"/><Relationship Id="rId14" Type="http://schemas.openxmlformats.org/officeDocument/2006/relationships/hyperlink" Target="https://view.genially.com/66968bd13037eb3b9dd182e2/interactive-content-tisse-serr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2" Type="http://schemas.openxmlformats.org/officeDocument/2006/relationships/hyperlink" Target="https://goodonyou.eco/about/" TargetMode="External"/><Relationship Id="rId1" Type="http://schemas.openxmlformats.org/officeDocument/2006/relationships/hyperlink" Target="https://centdegres.ca/ressources/qu-est-ce-que-l-ecoanxiete-tour-d-horizon-et-pistes-d-act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tc1rA+4Neh7h4UZqiuF7/6e5g==">CgMxLjAyCGguZ2pkZ3hzOAByITFLMnFPU1N2TlJuaTl0SnlXcC1OM0k0dGJSVWVJcTNJLQ==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3548</Words>
  <Characters>19515</Characters>
  <Application>Microsoft Office Word</Application>
  <DocSecurity>4</DocSecurity>
  <Lines>162</Lines>
  <Paragraphs>46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Camille René</dc:creator>
  <cp:lastModifiedBy>Perrine Curé</cp:lastModifiedBy>
  <cp:revision>2</cp:revision>
  <dcterms:created xsi:type="dcterms:W3CDTF">2024-09-04T22:06:00Z</dcterms:created>
  <dcterms:modified xsi:type="dcterms:W3CDTF">2024-09-04T22:06:00Z</dcterms:modified>
</cp:coreProperties>
</file>