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CB5C3" w14:textId="60E2164B" w:rsidR="00D21B41" w:rsidRDefault="00D21B41" w:rsidP="00D21B41">
      <w:pPr>
        <w:spacing w:line="276" w:lineRule="auto"/>
        <w:rPr>
          <w:rFonts w:ascii="Nunito Sans" w:eastAsia="Nunito Sans" w:hAnsi="Nunito Sans" w:cs="Nunito Sans"/>
          <w:sz w:val="19"/>
          <w:szCs w:val="19"/>
        </w:rPr>
      </w:pPr>
      <w:r>
        <w:rPr>
          <w:noProof/>
        </w:rPr>
        <mc:AlternateContent>
          <mc:Choice Requires="wps">
            <w:drawing>
              <wp:anchor distT="114300" distB="114300" distL="114300" distR="114300" simplePos="0" relativeHeight="251661312" behindDoc="1" locked="0" layoutInCell="1" hidden="0" allowOverlap="1" wp14:anchorId="39892D99" wp14:editId="36D01E1B">
                <wp:simplePos x="0" y="0"/>
                <wp:positionH relativeFrom="margin">
                  <wp:posOffset>-847725</wp:posOffset>
                </wp:positionH>
                <wp:positionV relativeFrom="paragraph">
                  <wp:posOffset>-657224</wp:posOffset>
                </wp:positionV>
                <wp:extent cx="7162800" cy="9544050"/>
                <wp:effectExtent l="0" t="0" r="0" b="0"/>
                <wp:wrapNone/>
                <wp:docPr id="2" name="Rectangle 2"/>
                <wp:cNvGraphicFramePr/>
                <a:graphic xmlns:a="http://schemas.openxmlformats.org/drawingml/2006/main">
                  <a:graphicData uri="http://schemas.microsoft.com/office/word/2010/wordprocessingShape">
                    <wps:wsp>
                      <wps:cNvSpPr/>
                      <wps:spPr>
                        <a:xfrm>
                          <a:off x="0" y="0"/>
                          <a:ext cx="7162800" cy="9544050"/>
                        </a:xfrm>
                        <a:prstGeom prst="rect">
                          <a:avLst/>
                        </a:prstGeom>
                        <a:solidFill>
                          <a:srgbClr val="EFEFEF"/>
                        </a:solidFill>
                        <a:ln>
                          <a:noFill/>
                        </a:ln>
                      </wps:spPr>
                      <wps:txbx>
                        <w:txbxContent>
                          <w:p w14:paraId="346D4A1E" w14:textId="77777777" w:rsidR="00D21B41" w:rsidRDefault="00D21B41" w:rsidP="00D21B41">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9892D99" id="Rectangle 2" o:spid="_x0000_s1026" style="position:absolute;margin-left:-66.75pt;margin-top:-51.75pt;width:564pt;height:751.5pt;z-index:-251655168;visibility:visible;mso-wrap-style:square;mso-width-percent:0;mso-height-percent:0;mso-wrap-distance-left:9pt;mso-wrap-distance-top:9pt;mso-wrap-distance-right:9pt;mso-wrap-distance-bottom:9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NBxgEAAIEDAAAOAAAAZHJzL2Uyb0RvYy54bWysU1GP0zAMfkfiP0R5Z22n7bir1p3QHUNI&#10;J5h08APSNFkjpUmws7X79zjZ2Aa8IVQpzWc7zufPzupxGiw7KEDjXcOrWcmZctJ3xu0a/v3b5t09&#10;ZxiF64T1TjX8qJA/rt++WY2hVnPfe9spYJTEYT2GhvcxhrooUPZqEDjzQTlyag+DiARhV3QgRso+&#10;2GJelnfF6KEL4KVCJOvzycnXOb/WSsavWqOKzDacuMW8Ql7btBbrlah3IEJv5JmG+AcWgzCOLr2k&#10;ehZRsD2Yv1INRoJHr+NM+qHwWhupcg1UTVX+Uc1rL4LKtZA4GC4y4f9LK78cXsMWSIYxYI20TVVM&#10;Gob0J35symIdL2KpKTJJxvfV3fy+JE0l+R6Wi0W5zHIW1+MBMH5SfmBp03CgbmSRxOEFI11Job9C&#10;0m3orek2xtoMYNc+WWAHQZ37uElfahYd+S3MuhTsfDp2cidLcS0m7eLUTsx0NJ8pRbK0vjtugWGQ&#10;G0PcXgTGrQDqfMXZSNPQcPyxF6A4s58dyf1QLeZLGp9bALegvQXCyd7TkMkInJ3AU8xDdyL7YR+9&#10;NlmBK5kza+pzrvI8k2mQbnGOur6c9U8AAAD//wMAUEsDBBQABgAIAAAAIQDUM+bP3gAAAA4BAAAP&#10;AAAAZHJzL2Rvd25yZXYueG1sTI/BTsMwDIbvSLxDZCRuWzq6QVqaTgjEeazjAbLWaysap0qyrfD0&#10;uCe4fZY//f5dbCc7iAv60DvSsFomIJBq1/TUavg8vC8UiBANNWZwhBq+McC2vL0pTN64K+3xUsVW&#10;cAiF3GjoYhxzKUPdoTVh6UYk3p2ctyby6FvZeHPlcDvIhyR5lNb0xBc6M+Jrh/VXdbYaPnaTDMrv&#10;Tm/rfeXxSf0EpQ5a399NL88gIk7xT4a5PleHkjsd3ZmaIAYNi1WabtidKZmJnSxbMxxZTrNsA7Is&#10;5P83yl8AAAD//wMAUEsBAi0AFAAGAAgAAAAhALaDOJL+AAAA4QEAABMAAAAAAAAAAAAAAAAAAAAA&#10;AFtDb250ZW50X1R5cGVzXS54bWxQSwECLQAUAAYACAAAACEAOP0h/9YAAACUAQAACwAAAAAAAAAA&#10;AAAAAAAvAQAAX3JlbHMvLnJlbHNQSwECLQAUAAYACAAAACEA5wlDQcYBAACBAwAADgAAAAAAAAAA&#10;AAAAAAAuAgAAZHJzL2Uyb0RvYy54bWxQSwECLQAUAAYACAAAACEA1DPmz94AAAAOAQAADwAAAAAA&#10;AAAAAAAAAAAgBAAAZHJzL2Rvd25yZXYueG1sUEsFBgAAAAAEAAQA8wAAACsFAAAAAA==&#10;" fillcolor="#efefef" stroked="f">
                <v:textbox inset="2.53958mm,2.53958mm,2.53958mm,2.53958mm">
                  <w:txbxContent>
                    <w:p w14:paraId="346D4A1E" w14:textId="77777777" w:rsidR="00D21B41" w:rsidRDefault="00D21B41" w:rsidP="00D21B41">
                      <w:pPr>
                        <w:spacing w:line="240" w:lineRule="auto"/>
                        <w:textDirection w:val="btLr"/>
                      </w:pPr>
                    </w:p>
                  </w:txbxContent>
                </v:textbox>
                <w10:wrap anchorx="margin"/>
              </v:rect>
            </w:pict>
          </mc:Fallback>
        </mc:AlternateContent>
      </w:r>
      <w:r>
        <w:rPr>
          <w:rFonts w:ascii="Nunito Sans" w:eastAsia="Nunito Sans" w:hAnsi="Nunito Sans" w:cs="Nunito Sans"/>
          <w:sz w:val="14"/>
          <w:szCs w:val="14"/>
        </w:rPr>
        <w:t>Présenté par le CEE</w:t>
      </w:r>
      <w:r>
        <w:rPr>
          <w:noProof/>
        </w:rPr>
        <w:drawing>
          <wp:anchor distT="114300" distB="114300" distL="114300" distR="114300" simplePos="0" relativeHeight="251660288" behindDoc="0" locked="0" layoutInCell="1" hidden="0" allowOverlap="1" wp14:anchorId="1AC69FB7" wp14:editId="5C7E220C">
            <wp:simplePos x="0" y="0"/>
            <wp:positionH relativeFrom="column">
              <wp:posOffset>5772150</wp:posOffset>
            </wp:positionH>
            <wp:positionV relativeFrom="paragraph">
              <wp:posOffset>1</wp:posOffset>
            </wp:positionV>
            <wp:extent cx="351125" cy="351125"/>
            <wp:effectExtent l="0" t="0" r="0" b="0"/>
            <wp:wrapNone/>
            <wp:docPr id="6" name="image9.png" descr="Une image contenant Graphique, clipart, graphisme, cercle&#10;&#10;Description générée automatiquement"/>
            <wp:cNvGraphicFramePr/>
            <a:graphic xmlns:a="http://schemas.openxmlformats.org/drawingml/2006/main">
              <a:graphicData uri="http://schemas.openxmlformats.org/drawingml/2006/picture">
                <pic:pic xmlns:pic="http://schemas.openxmlformats.org/drawingml/2006/picture">
                  <pic:nvPicPr>
                    <pic:cNvPr id="6" name="image9.png" descr="Une image contenant Graphique, clipart, graphisme, cercle&#10;&#10;Description générée automatiquement"/>
                    <pic:cNvPicPr preferRelativeResize="0"/>
                  </pic:nvPicPr>
                  <pic:blipFill>
                    <a:blip r:embed="rId5"/>
                    <a:srcRect/>
                    <a:stretch>
                      <a:fillRect/>
                    </a:stretch>
                  </pic:blipFill>
                  <pic:spPr>
                    <a:xfrm>
                      <a:off x="0" y="0"/>
                      <a:ext cx="351125" cy="35112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49942370" wp14:editId="2CA480F9">
            <wp:simplePos x="0" y="0"/>
            <wp:positionH relativeFrom="column">
              <wp:posOffset>5772150</wp:posOffset>
            </wp:positionH>
            <wp:positionV relativeFrom="paragraph">
              <wp:posOffset>-9524</wp:posOffset>
            </wp:positionV>
            <wp:extent cx="351125" cy="351125"/>
            <wp:effectExtent l="0" t="0" r="0" b="0"/>
            <wp:wrapNone/>
            <wp:docPr id="10" name="image9.png" descr="Une image contenant Graphique, clipart, graphisme, cercle&#10;&#10;Description générée automatiquement"/>
            <wp:cNvGraphicFramePr/>
            <a:graphic xmlns:a="http://schemas.openxmlformats.org/drawingml/2006/main">
              <a:graphicData uri="http://schemas.openxmlformats.org/drawingml/2006/picture">
                <pic:pic xmlns:pic="http://schemas.openxmlformats.org/drawingml/2006/picture">
                  <pic:nvPicPr>
                    <pic:cNvPr id="10" name="image9.png" descr="Une image contenant Graphique, clipart, graphisme, cercle&#10;&#10;Description générée automatiquement"/>
                    <pic:cNvPicPr preferRelativeResize="0"/>
                  </pic:nvPicPr>
                  <pic:blipFill>
                    <a:blip r:embed="rId5"/>
                    <a:srcRect/>
                    <a:stretch>
                      <a:fillRect/>
                    </a:stretch>
                  </pic:blipFill>
                  <pic:spPr>
                    <a:xfrm>
                      <a:off x="0" y="0"/>
                      <a:ext cx="351125" cy="351125"/>
                    </a:xfrm>
                    <a:prstGeom prst="rect">
                      <a:avLst/>
                    </a:prstGeom>
                    <a:ln/>
                  </pic:spPr>
                </pic:pic>
              </a:graphicData>
            </a:graphic>
          </wp:anchor>
        </w:drawing>
      </w:r>
    </w:p>
    <w:p w14:paraId="0415B0D7" w14:textId="77777777" w:rsidR="00D21B41" w:rsidRDefault="00D21B41" w:rsidP="00D21B41">
      <w:pPr>
        <w:spacing w:line="276" w:lineRule="auto"/>
        <w:rPr>
          <w:rFonts w:ascii="Nunito" w:eastAsia="Nunito" w:hAnsi="Nunito" w:cs="Nunito"/>
          <w:i/>
          <w:iCs/>
          <w:color w:val="41BF34"/>
          <w:sz w:val="19"/>
          <w:szCs w:val="19"/>
        </w:rPr>
      </w:pPr>
      <w:r>
        <w:rPr>
          <w:rFonts w:ascii="Nunito" w:eastAsia="Nunito" w:hAnsi="Nunito" w:cs="Nunito"/>
          <w:color w:val="41BF34"/>
          <w:sz w:val="19"/>
          <w:szCs w:val="19"/>
        </w:rPr>
        <w:t xml:space="preserve">LE CONSENTEMENT ET LA LOI : activité </w:t>
      </w:r>
      <w:r w:rsidRPr="00A96120">
        <w:rPr>
          <w:rFonts w:ascii="Nunito" w:eastAsia="Nunito" w:hAnsi="Nunito" w:cs="Nunito"/>
          <w:i/>
          <w:iCs/>
          <w:color w:val="41BF34"/>
          <w:sz w:val="19"/>
          <w:szCs w:val="19"/>
        </w:rPr>
        <w:t>L’Amour n’a pas d’âge</w:t>
      </w:r>
    </w:p>
    <w:p w14:paraId="69299C53" w14:textId="77777777" w:rsidR="00D21B41" w:rsidRDefault="00D21B41" w:rsidP="00D21B41">
      <w:pPr>
        <w:spacing w:line="276" w:lineRule="auto"/>
        <w:rPr>
          <w:rFonts w:ascii="Nunito" w:eastAsia="Nunito" w:hAnsi="Nunito" w:cs="Nunito"/>
          <w:i/>
          <w:iCs/>
          <w:color w:val="41BF34"/>
          <w:sz w:val="19"/>
          <w:szCs w:val="19"/>
        </w:rPr>
      </w:pPr>
    </w:p>
    <w:p w14:paraId="6488467E" w14:textId="77777777" w:rsidR="00D21B41" w:rsidRDefault="00D21B41" w:rsidP="00D21B41">
      <w:pPr>
        <w:spacing w:line="276" w:lineRule="auto"/>
        <w:rPr>
          <w:rFonts w:ascii="Nunito" w:eastAsia="Nunito" w:hAnsi="Nunito" w:cs="Nunito"/>
          <w:i/>
          <w:iCs/>
          <w:color w:val="41BF34"/>
          <w:sz w:val="19"/>
          <w:szCs w:val="19"/>
        </w:rPr>
      </w:pPr>
    </w:p>
    <w:p w14:paraId="5F0FCF47" w14:textId="7A9E8495" w:rsidR="00D21B41" w:rsidRDefault="00D21B41" w:rsidP="00D21B41">
      <w:pPr>
        <w:tabs>
          <w:tab w:val="left" w:pos="6614"/>
        </w:tabs>
        <w:jc w:val="both"/>
        <w:rPr>
          <w:rFonts w:asciiTheme="minorHAnsi" w:hAnsiTheme="minorHAnsi" w:cstheme="minorHAnsi"/>
          <w:b/>
          <w:color w:val="83CAEB" w:themeColor="accent1" w:themeTint="66"/>
          <w:sz w:val="24"/>
          <w:szCs w:val="24"/>
        </w:rPr>
      </w:pPr>
      <w:r w:rsidRPr="00D21B41">
        <w:rPr>
          <w:rFonts w:asciiTheme="minorHAnsi" w:hAnsiTheme="minorHAnsi" w:cstheme="minorHAnsi"/>
          <w:b/>
          <w:color w:val="83CAEB" w:themeColor="accent1" w:themeTint="66"/>
          <w:sz w:val="24"/>
          <w:szCs w:val="24"/>
        </w:rPr>
        <w:t>Corrigé de l’activité « L’Amour n’a pas d’âge »</w:t>
      </w:r>
    </w:p>
    <w:p w14:paraId="7D1D4FF8" w14:textId="77777777" w:rsidR="00D21B41" w:rsidRPr="00D21B41" w:rsidRDefault="00D21B41" w:rsidP="00D21B41">
      <w:pPr>
        <w:tabs>
          <w:tab w:val="left" w:pos="6614"/>
        </w:tabs>
        <w:jc w:val="both"/>
        <w:rPr>
          <w:rFonts w:asciiTheme="minorHAnsi" w:hAnsiTheme="minorHAnsi" w:cstheme="minorHAnsi"/>
          <w:b/>
          <w:color w:val="83CAEB" w:themeColor="accent1" w:themeTint="66"/>
          <w:sz w:val="24"/>
          <w:szCs w:val="24"/>
        </w:rPr>
      </w:pPr>
    </w:p>
    <w:tbl>
      <w:tblPr>
        <w:tblW w:w="9340" w:type="dxa"/>
        <w:tblLayout w:type="fixed"/>
        <w:tblLook w:val="0400" w:firstRow="0" w:lastRow="0" w:firstColumn="0" w:lastColumn="0" w:noHBand="0" w:noVBand="1"/>
      </w:tblPr>
      <w:tblGrid>
        <w:gridCol w:w="9340"/>
      </w:tblGrid>
      <w:tr w:rsidR="00D21B41" w:rsidRPr="001D64E0" w14:paraId="4BBD6FBB" w14:textId="77777777" w:rsidTr="00C71B5F">
        <w:tc>
          <w:tcPr>
            <w:tcW w:w="934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7C8FCB01" w14:textId="77777777" w:rsidR="00D21B41" w:rsidRPr="001D64E0" w:rsidRDefault="00D21B41" w:rsidP="00D21B41">
            <w:pPr>
              <w:pStyle w:val="Paragraphedeliste"/>
              <w:numPr>
                <w:ilvl w:val="1"/>
                <w:numId w:val="1"/>
              </w:numPr>
              <w:spacing w:line="240" w:lineRule="auto"/>
              <w:rPr>
                <w:rFonts w:asciiTheme="minorHAnsi" w:eastAsia="Montserrat" w:hAnsiTheme="minorHAnsi" w:cstheme="minorHAnsi"/>
                <w:color w:val="000000"/>
                <w:lang w:val="fr-FR"/>
              </w:rPr>
            </w:pPr>
            <w:r w:rsidRPr="001D64E0">
              <w:rPr>
                <w:rFonts w:asciiTheme="minorHAnsi" w:eastAsia="Montserrat" w:hAnsiTheme="minorHAnsi" w:cstheme="minorHAnsi"/>
                <w:color w:val="000000"/>
                <w:lang w:val="fr-FR"/>
              </w:rPr>
              <w:t>L’amour à la rentrée !</w:t>
            </w:r>
          </w:p>
          <w:p w14:paraId="336BDB00" w14:textId="77777777" w:rsidR="00D21B41" w:rsidRPr="001D64E0" w:rsidRDefault="00D21B41" w:rsidP="00C71B5F">
            <w:pPr>
              <w:spacing w:line="240" w:lineRule="auto"/>
              <w:jc w:val="both"/>
              <w:rPr>
                <w:rFonts w:asciiTheme="minorHAnsi" w:hAnsiTheme="minorHAnsi" w:cstheme="minorHAnsi"/>
                <w:lang w:val="fr-FR"/>
              </w:rPr>
            </w:pPr>
            <w:r w:rsidRPr="001D64E0">
              <w:rPr>
                <w:rFonts w:asciiTheme="minorHAnsi" w:hAnsiTheme="minorHAnsi" w:cstheme="minorHAnsi"/>
                <w:b/>
                <w:bCs/>
                <w:lang w:val="fr-FR"/>
              </w:rPr>
              <w:t>NON.</w:t>
            </w:r>
            <w:r w:rsidRPr="001D64E0">
              <w:rPr>
                <w:rFonts w:asciiTheme="minorHAnsi" w:hAnsiTheme="minorHAnsi" w:cstheme="minorHAnsi"/>
                <w:lang w:val="fr-FR"/>
              </w:rPr>
              <w:t xml:space="preserve"> Selon la loi, la différence d’âge permise pour le partenaire le plus jeune (12-13 ans) doit être de 2 ans moins 1 jour. Dans cette mise en situation Chloé à 2 ans et demi de plus que Dylan, la relation est donc illégale.</w:t>
            </w:r>
          </w:p>
        </w:tc>
      </w:tr>
    </w:tbl>
    <w:p w14:paraId="3D7445E1" w14:textId="77777777" w:rsidR="00D21B41" w:rsidRPr="001D64E0" w:rsidRDefault="00D21B41" w:rsidP="00D21B41">
      <w:pPr>
        <w:spacing w:line="240" w:lineRule="auto"/>
        <w:rPr>
          <w:rFonts w:asciiTheme="minorHAnsi" w:hAnsiTheme="minorHAnsi" w:cstheme="minorHAnsi"/>
          <w:lang w:val="fr-FR"/>
        </w:rPr>
      </w:pPr>
    </w:p>
    <w:tbl>
      <w:tblPr>
        <w:tblW w:w="9340" w:type="dxa"/>
        <w:tblLayout w:type="fixed"/>
        <w:tblLook w:val="0400" w:firstRow="0" w:lastRow="0" w:firstColumn="0" w:lastColumn="0" w:noHBand="0" w:noVBand="1"/>
      </w:tblPr>
      <w:tblGrid>
        <w:gridCol w:w="9340"/>
      </w:tblGrid>
      <w:tr w:rsidR="00D21B41" w:rsidRPr="001D64E0" w14:paraId="3B52CD2C" w14:textId="77777777" w:rsidTr="00C71B5F">
        <w:tc>
          <w:tcPr>
            <w:tcW w:w="934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30A9A6A0" w14:textId="77777777" w:rsidR="00D21B41" w:rsidRPr="001D64E0" w:rsidRDefault="00D21B41" w:rsidP="00D21B41">
            <w:pPr>
              <w:pStyle w:val="Paragraphedeliste"/>
              <w:numPr>
                <w:ilvl w:val="1"/>
                <w:numId w:val="1"/>
              </w:numPr>
              <w:spacing w:line="240" w:lineRule="auto"/>
              <w:rPr>
                <w:rFonts w:asciiTheme="minorHAnsi" w:eastAsia="Montserrat" w:hAnsiTheme="minorHAnsi" w:cstheme="minorHAnsi"/>
                <w:lang w:val="fr-FR"/>
              </w:rPr>
            </w:pPr>
            <w:r w:rsidRPr="001D64E0">
              <w:rPr>
                <w:rFonts w:asciiTheme="minorHAnsi" w:eastAsia="Montserrat" w:hAnsiTheme="minorHAnsi" w:cstheme="minorHAnsi"/>
                <w:lang w:val="fr-FR"/>
              </w:rPr>
              <w:t>Jeux vidéo</w:t>
            </w:r>
          </w:p>
          <w:p w14:paraId="776A1273" w14:textId="77777777" w:rsidR="00D21B41" w:rsidRPr="001D64E0" w:rsidRDefault="00D21B41" w:rsidP="00C71B5F">
            <w:pPr>
              <w:spacing w:line="240" w:lineRule="auto"/>
              <w:jc w:val="both"/>
              <w:rPr>
                <w:rFonts w:asciiTheme="minorHAnsi" w:hAnsiTheme="minorHAnsi" w:cstheme="minorHAnsi"/>
                <w:lang w:val="fr-FR"/>
              </w:rPr>
            </w:pPr>
            <w:r w:rsidRPr="001D64E0">
              <w:rPr>
                <w:rFonts w:asciiTheme="minorHAnsi" w:hAnsiTheme="minorHAnsi" w:cstheme="minorHAnsi"/>
                <w:b/>
                <w:bCs/>
                <w:lang w:val="fr-FR"/>
              </w:rPr>
              <w:t>NON.</w:t>
            </w:r>
            <w:r w:rsidRPr="001D64E0">
              <w:rPr>
                <w:rFonts w:asciiTheme="minorHAnsi" w:hAnsiTheme="minorHAnsi" w:cstheme="minorHAnsi"/>
                <w:lang w:val="fr-FR"/>
              </w:rPr>
              <w:t xml:space="preserve"> Même si Francis a pris lui-même les photos et les a envoyées lui-même, leur légalité est remise en question, car son consentement n'est pas donné librement. Il agit sous la menace de conséquences s'il refuse, ce qui invalide son consentement.</w:t>
            </w:r>
          </w:p>
        </w:tc>
      </w:tr>
    </w:tbl>
    <w:p w14:paraId="7295F383" w14:textId="77777777" w:rsidR="00D21B41" w:rsidRPr="001D64E0" w:rsidRDefault="00D21B41" w:rsidP="00D21B41">
      <w:pPr>
        <w:spacing w:line="240" w:lineRule="auto"/>
        <w:rPr>
          <w:rFonts w:asciiTheme="minorHAnsi" w:hAnsiTheme="minorHAnsi" w:cstheme="minorHAnsi"/>
          <w:lang w:val="fr-FR"/>
        </w:rPr>
      </w:pPr>
    </w:p>
    <w:tbl>
      <w:tblPr>
        <w:tblW w:w="9340" w:type="dxa"/>
        <w:tblLayout w:type="fixed"/>
        <w:tblLook w:val="0400" w:firstRow="0" w:lastRow="0" w:firstColumn="0" w:lastColumn="0" w:noHBand="0" w:noVBand="1"/>
      </w:tblPr>
      <w:tblGrid>
        <w:gridCol w:w="9340"/>
      </w:tblGrid>
      <w:tr w:rsidR="00D21B41" w:rsidRPr="001D64E0" w14:paraId="2112C110" w14:textId="77777777" w:rsidTr="00C71B5F">
        <w:trPr>
          <w:trHeight w:val="329"/>
        </w:trPr>
        <w:tc>
          <w:tcPr>
            <w:tcW w:w="934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7DABE352" w14:textId="77777777" w:rsidR="00D21B41" w:rsidRPr="001D64E0" w:rsidRDefault="00D21B41" w:rsidP="00D21B41">
            <w:pPr>
              <w:pStyle w:val="Paragraphedeliste"/>
              <w:numPr>
                <w:ilvl w:val="1"/>
                <w:numId w:val="1"/>
              </w:numPr>
              <w:spacing w:line="240" w:lineRule="auto"/>
              <w:rPr>
                <w:rFonts w:asciiTheme="minorHAnsi" w:eastAsia="Montserrat" w:hAnsiTheme="minorHAnsi" w:cstheme="minorHAnsi"/>
                <w:color w:val="000000"/>
                <w:lang w:val="fr-FR"/>
              </w:rPr>
            </w:pPr>
            <w:r w:rsidRPr="001D64E0">
              <w:rPr>
                <w:rFonts w:asciiTheme="minorHAnsi" w:eastAsia="Montserrat" w:hAnsiTheme="minorHAnsi" w:cstheme="minorHAnsi"/>
                <w:color w:val="000000"/>
                <w:lang w:val="fr-FR"/>
              </w:rPr>
              <w:t>Première fois  </w:t>
            </w:r>
          </w:p>
          <w:p w14:paraId="463CAF02" w14:textId="77777777" w:rsidR="00D21B41" w:rsidRPr="001D64E0" w:rsidRDefault="00D21B41" w:rsidP="00C71B5F">
            <w:pPr>
              <w:spacing w:line="240" w:lineRule="auto"/>
              <w:jc w:val="both"/>
              <w:rPr>
                <w:rFonts w:asciiTheme="minorHAnsi" w:hAnsiTheme="minorHAnsi" w:cstheme="minorHAnsi"/>
                <w:lang w:val="fr-FR"/>
              </w:rPr>
            </w:pPr>
            <w:r w:rsidRPr="001D64E0">
              <w:rPr>
                <w:rFonts w:asciiTheme="minorHAnsi" w:hAnsiTheme="minorHAnsi" w:cstheme="minorHAnsi"/>
                <w:b/>
                <w:bCs/>
                <w:lang w:val="fr-FR"/>
              </w:rPr>
              <w:t>NON.</w:t>
            </w:r>
            <w:r w:rsidRPr="001D64E0">
              <w:rPr>
                <w:rFonts w:asciiTheme="minorHAnsi" w:hAnsiTheme="minorHAnsi" w:cstheme="minorHAnsi"/>
                <w:lang w:val="fr-FR"/>
              </w:rPr>
              <w:t xml:space="preserve"> Cette situation n'est pas légale, car le consentement n'est pas explicite. Il n'est pas obligatoire de résister physiquement pour exprimer son désaccord. Une personne sous l'influence de l'alcool ou de drogues peut consentir à des actes sexuels, mais son consentement sera invalide si elle perd conscience ou n'est plus </w:t>
            </w:r>
            <w:r w:rsidRPr="00F16BC2">
              <w:rPr>
                <w:rFonts w:asciiTheme="minorHAnsi" w:hAnsiTheme="minorHAnsi" w:cstheme="minorHAnsi"/>
                <w:lang w:val="fr-FR"/>
              </w:rPr>
              <w:t>tout à fait</w:t>
            </w:r>
            <w:r>
              <w:rPr>
                <w:rFonts w:asciiTheme="minorHAnsi" w:hAnsiTheme="minorHAnsi" w:cstheme="minorHAnsi"/>
                <w:lang w:val="fr-FR"/>
              </w:rPr>
              <w:t xml:space="preserve"> </w:t>
            </w:r>
            <w:r w:rsidRPr="001D64E0">
              <w:rPr>
                <w:rFonts w:asciiTheme="minorHAnsi" w:hAnsiTheme="minorHAnsi" w:cstheme="minorHAnsi"/>
                <w:lang w:val="fr-FR"/>
              </w:rPr>
              <w:t>consciente de ses actions</w:t>
            </w:r>
            <w:r>
              <w:rPr>
                <w:rFonts w:asciiTheme="minorHAnsi" w:hAnsiTheme="minorHAnsi" w:cstheme="minorHAnsi"/>
                <w:lang w:val="fr-FR"/>
              </w:rPr>
              <w:t>.</w:t>
            </w:r>
          </w:p>
        </w:tc>
      </w:tr>
    </w:tbl>
    <w:p w14:paraId="6785346A" w14:textId="77777777" w:rsidR="00D21B41" w:rsidRPr="001D64E0" w:rsidRDefault="00D21B41" w:rsidP="00D21B41">
      <w:pPr>
        <w:spacing w:line="240" w:lineRule="auto"/>
        <w:rPr>
          <w:rFonts w:asciiTheme="minorHAnsi" w:hAnsiTheme="minorHAnsi" w:cstheme="minorHAnsi"/>
          <w:lang w:val="fr-FR"/>
        </w:rPr>
      </w:pPr>
    </w:p>
    <w:tbl>
      <w:tblPr>
        <w:tblW w:w="9340" w:type="dxa"/>
        <w:tblLayout w:type="fixed"/>
        <w:tblLook w:val="0400" w:firstRow="0" w:lastRow="0" w:firstColumn="0" w:lastColumn="0" w:noHBand="0" w:noVBand="1"/>
      </w:tblPr>
      <w:tblGrid>
        <w:gridCol w:w="9340"/>
      </w:tblGrid>
      <w:tr w:rsidR="00D21B41" w:rsidRPr="001D64E0" w14:paraId="52BB45FA" w14:textId="77777777" w:rsidTr="00D21B41">
        <w:trPr>
          <w:trHeight w:val="1189"/>
        </w:trPr>
        <w:tc>
          <w:tcPr>
            <w:tcW w:w="934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7C38A9C9" w14:textId="77777777" w:rsidR="00D21B41" w:rsidRPr="008347E7" w:rsidRDefault="00D21B41" w:rsidP="00D21B41">
            <w:pPr>
              <w:pStyle w:val="Paragraphedeliste"/>
              <w:numPr>
                <w:ilvl w:val="0"/>
                <w:numId w:val="2"/>
              </w:numPr>
              <w:spacing w:line="240" w:lineRule="auto"/>
              <w:rPr>
                <w:rFonts w:asciiTheme="minorHAnsi" w:eastAsia="Times New Roman" w:hAnsiTheme="minorHAnsi" w:cstheme="minorHAnsi"/>
              </w:rPr>
            </w:pPr>
            <w:r w:rsidRPr="001D64E0">
              <w:rPr>
                <w:rFonts w:asciiTheme="minorHAnsi" w:eastAsia="Montserrat" w:hAnsiTheme="minorHAnsi" w:cstheme="minorHAnsi"/>
                <w:color w:val="000000"/>
              </w:rPr>
              <w:t>Comédie romantique</w:t>
            </w:r>
          </w:p>
          <w:p w14:paraId="24D677B6" w14:textId="77777777" w:rsidR="00D21B41" w:rsidRPr="001D64E0" w:rsidRDefault="00D21B41" w:rsidP="00C71B5F">
            <w:pPr>
              <w:jc w:val="both"/>
              <w:rPr>
                <w:rFonts w:asciiTheme="minorHAnsi" w:hAnsiTheme="minorHAnsi" w:cstheme="minorHAnsi"/>
                <w:lang w:val="fr-FR"/>
              </w:rPr>
            </w:pPr>
            <w:r w:rsidRPr="001D64E0">
              <w:rPr>
                <w:rFonts w:asciiTheme="minorHAnsi" w:hAnsiTheme="minorHAnsi" w:cstheme="minorHAnsi"/>
                <w:b/>
                <w:bCs/>
                <w:lang w:val="fr-FR"/>
              </w:rPr>
              <w:t>NON.</w:t>
            </w:r>
            <w:r w:rsidRPr="001D64E0">
              <w:rPr>
                <w:rFonts w:asciiTheme="minorHAnsi" w:hAnsiTheme="minorHAnsi" w:cstheme="minorHAnsi"/>
                <w:lang w:val="fr-FR"/>
              </w:rPr>
              <w:t xml:space="preserve"> Même si leur relation semble saine, celle-ci reste illégale, car l'écart d'âge n'est pas respecté. Selon la loi, la différence d’âge permise pour le partenaire le plus jeune (14-15 ans) doit être de 5 ans moins 1 jour. Dans cette mise en situation Mathieu </w:t>
            </w:r>
            <w:r>
              <w:rPr>
                <w:rFonts w:asciiTheme="minorHAnsi" w:hAnsiTheme="minorHAnsi" w:cstheme="minorHAnsi"/>
                <w:lang w:val="fr-FR"/>
              </w:rPr>
              <w:t>a</w:t>
            </w:r>
            <w:r w:rsidRPr="001D64E0">
              <w:rPr>
                <w:rFonts w:asciiTheme="minorHAnsi" w:hAnsiTheme="minorHAnsi" w:cstheme="minorHAnsi"/>
                <w:lang w:val="fr-FR"/>
              </w:rPr>
              <w:t xml:space="preserve"> 6 ans de plus que Florence</w:t>
            </w:r>
            <w:r>
              <w:rPr>
                <w:rFonts w:asciiTheme="minorHAnsi" w:hAnsiTheme="minorHAnsi" w:cstheme="minorHAnsi"/>
                <w:lang w:val="fr-FR"/>
              </w:rPr>
              <w:t> ;</w:t>
            </w:r>
            <w:r w:rsidRPr="001D64E0">
              <w:rPr>
                <w:rFonts w:asciiTheme="minorHAnsi" w:hAnsiTheme="minorHAnsi" w:cstheme="minorHAnsi"/>
                <w:lang w:val="fr-FR"/>
              </w:rPr>
              <w:t xml:space="preserve"> la relation est donc illégale.</w:t>
            </w:r>
          </w:p>
        </w:tc>
      </w:tr>
    </w:tbl>
    <w:p w14:paraId="75785EE2" w14:textId="77777777" w:rsidR="00D21B41" w:rsidRPr="001D64E0" w:rsidRDefault="00D21B41" w:rsidP="00D21B41">
      <w:pPr>
        <w:spacing w:line="240" w:lineRule="auto"/>
        <w:rPr>
          <w:rFonts w:asciiTheme="minorHAnsi" w:eastAsia="Montserrat" w:hAnsiTheme="minorHAnsi" w:cstheme="minorHAnsi"/>
          <w:color w:val="000000"/>
          <w:lang w:val="fr-FR"/>
        </w:rPr>
      </w:pPr>
    </w:p>
    <w:tbl>
      <w:tblPr>
        <w:tblW w:w="9340" w:type="dxa"/>
        <w:tblLayout w:type="fixed"/>
        <w:tblLook w:val="0400" w:firstRow="0" w:lastRow="0" w:firstColumn="0" w:lastColumn="0" w:noHBand="0" w:noVBand="1"/>
      </w:tblPr>
      <w:tblGrid>
        <w:gridCol w:w="9340"/>
      </w:tblGrid>
      <w:tr w:rsidR="00D21B41" w:rsidRPr="001D64E0" w14:paraId="1E197446" w14:textId="77777777" w:rsidTr="00C71B5F">
        <w:tc>
          <w:tcPr>
            <w:tcW w:w="934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25DD06DA" w14:textId="77777777" w:rsidR="00D21B41" w:rsidRPr="001D64E0" w:rsidRDefault="00D21B41" w:rsidP="00D21B41">
            <w:pPr>
              <w:pStyle w:val="Paragraphedeliste"/>
              <w:numPr>
                <w:ilvl w:val="0"/>
                <w:numId w:val="2"/>
              </w:numPr>
              <w:spacing w:line="240" w:lineRule="auto"/>
              <w:rPr>
                <w:rFonts w:asciiTheme="minorHAnsi" w:eastAsia="Times New Roman" w:hAnsiTheme="minorHAnsi" w:cstheme="minorHAnsi"/>
              </w:rPr>
            </w:pPr>
            <w:r w:rsidRPr="001D64E0">
              <w:rPr>
                <w:rFonts w:asciiTheme="minorHAnsi" w:eastAsia="Montserrat" w:hAnsiTheme="minorHAnsi" w:cstheme="minorHAnsi"/>
                <w:color w:val="000000"/>
                <w:lang w:val="fr-FR"/>
              </w:rPr>
              <w:t xml:space="preserve">  </w:t>
            </w:r>
            <w:r w:rsidRPr="001D64E0">
              <w:rPr>
                <w:rFonts w:asciiTheme="minorHAnsi" w:eastAsia="Montserrat" w:hAnsiTheme="minorHAnsi" w:cstheme="minorHAnsi"/>
                <w:color w:val="000000"/>
              </w:rPr>
              <w:t>Partage intime</w:t>
            </w:r>
          </w:p>
          <w:p w14:paraId="2B5CB1B0" w14:textId="77777777" w:rsidR="00D21B41" w:rsidRPr="001D64E0" w:rsidRDefault="00D21B41" w:rsidP="00C71B5F">
            <w:pPr>
              <w:jc w:val="both"/>
              <w:rPr>
                <w:rFonts w:asciiTheme="minorHAnsi" w:hAnsiTheme="minorHAnsi" w:cstheme="minorHAnsi"/>
                <w:lang w:val="fr-FR"/>
              </w:rPr>
            </w:pPr>
            <w:r w:rsidRPr="001D64E0">
              <w:rPr>
                <w:rFonts w:asciiTheme="minorHAnsi" w:hAnsiTheme="minorHAnsi" w:cstheme="minorHAnsi"/>
                <w:b/>
                <w:bCs/>
                <w:lang w:val="fr-FR"/>
              </w:rPr>
              <w:t>NON.</w:t>
            </w:r>
            <w:r w:rsidRPr="001D64E0">
              <w:rPr>
                <w:rFonts w:asciiTheme="minorHAnsi" w:hAnsiTheme="minorHAnsi" w:cstheme="minorHAnsi"/>
                <w:lang w:val="fr-FR"/>
              </w:rPr>
              <w:t xml:space="preserve"> Bien que le consentement semble être donné librement et en toute connaissance de cause, et qu'ils aient le même âge, cette pratique n'est pas dénuée de risques. Comment peuvent-ils être certains qu'ils utilisent un réseau sécurisé</w:t>
            </w:r>
            <w:r>
              <w:rPr>
                <w:rFonts w:asciiTheme="minorHAnsi" w:hAnsiTheme="minorHAnsi" w:cstheme="minorHAnsi"/>
                <w:lang w:val="fr-FR"/>
              </w:rPr>
              <w:t xml:space="preserve"> </w:t>
            </w:r>
            <w:r w:rsidRPr="001D64E0">
              <w:rPr>
                <w:rFonts w:asciiTheme="minorHAnsi" w:hAnsiTheme="minorHAnsi" w:cstheme="minorHAnsi"/>
                <w:lang w:val="fr-FR"/>
              </w:rPr>
              <w:t>? Comment peuvent-ils prouver à l'autre que les photos ont été supprimées</w:t>
            </w:r>
            <w:r>
              <w:rPr>
                <w:rFonts w:asciiTheme="minorHAnsi" w:hAnsiTheme="minorHAnsi" w:cstheme="minorHAnsi"/>
                <w:lang w:val="fr-FR"/>
              </w:rPr>
              <w:t xml:space="preserve"> </w:t>
            </w:r>
            <w:r w:rsidRPr="001D64E0">
              <w:rPr>
                <w:rFonts w:asciiTheme="minorHAnsi" w:hAnsiTheme="minorHAnsi" w:cstheme="minorHAnsi"/>
                <w:lang w:val="fr-FR"/>
              </w:rPr>
              <w:t xml:space="preserve">? Comment peuvent-ils s'assurer qu'elles ne se retrouvent pas dans un dossier caché </w:t>
            </w:r>
            <w:r>
              <w:rPr>
                <w:rFonts w:asciiTheme="minorHAnsi" w:hAnsiTheme="minorHAnsi" w:cstheme="minorHAnsi"/>
                <w:lang w:val="fr-FR"/>
              </w:rPr>
              <w:t>dans</w:t>
            </w:r>
            <w:r w:rsidRPr="001D64E0">
              <w:rPr>
                <w:rFonts w:asciiTheme="minorHAnsi" w:hAnsiTheme="minorHAnsi" w:cstheme="minorHAnsi"/>
                <w:lang w:val="fr-FR"/>
              </w:rPr>
              <w:t xml:space="preserve"> l'appareil</w:t>
            </w:r>
            <w:r>
              <w:rPr>
                <w:rFonts w:asciiTheme="minorHAnsi" w:hAnsiTheme="minorHAnsi" w:cstheme="minorHAnsi"/>
                <w:lang w:val="fr-FR"/>
              </w:rPr>
              <w:t xml:space="preserve"> </w:t>
            </w:r>
            <w:r w:rsidRPr="001D64E0">
              <w:rPr>
                <w:rFonts w:asciiTheme="minorHAnsi" w:hAnsiTheme="minorHAnsi" w:cstheme="minorHAnsi"/>
                <w:lang w:val="fr-FR"/>
              </w:rPr>
              <w:t>? En cas d’un éventuel conflit, respecteront-ils leurs engagements</w:t>
            </w:r>
            <w:r>
              <w:rPr>
                <w:rFonts w:asciiTheme="minorHAnsi" w:hAnsiTheme="minorHAnsi" w:cstheme="minorHAnsi"/>
                <w:lang w:val="fr-FR"/>
              </w:rPr>
              <w:t xml:space="preserve"> </w:t>
            </w:r>
            <w:r w:rsidRPr="001D64E0">
              <w:rPr>
                <w:rFonts w:asciiTheme="minorHAnsi" w:hAnsiTheme="minorHAnsi" w:cstheme="minorHAnsi"/>
                <w:lang w:val="fr-FR"/>
              </w:rPr>
              <w:t xml:space="preserve">? Même s’ils ne font rien d’illégal en soi, il est crucial de prendre en compte ces questions et d'envisager les </w:t>
            </w:r>
            <w:proofErr w:type="gramStart"/>
            <w:r w:rsidRPr="001D64E0">
              <w:rPr>
                <w:rFonts w:asciiTheme="minorHAnsi" w:hAnsiTheme="minorHAnsi" w:cstheme="minorHAnsi"/>
                <w:lang w:val="fr-FR"/>
              </w:rPr>
              <w:t>risques potentiels</w:t>
            </w:r>
            <w:proofErr w:type="gramEnd"/>
            <w:r w:rsidRPr="001D64E0">
              <w:rPr>
                <w:rFonts w:asciiTheme="minorHAnsi" w:hAnsiTheme="minorHAnsi" w:cstheme="minorHAnsi"/>
                <w:lang w:val="fr-FR"/>
              </w:rPr>
              <w:t>. Le fait que quelque chose soit légal ne garantit pas que ce soit une bonne idée</w:t>
            </w:r>
            <w:r>
              <w:rPr>
                <w:rFonts w:asciiTheme="minorHAnsi" w:hAnsiTheme="minorHAnsi" w:cstheme="minorHAnsi"/>
                <w:lang w:val="fr-FR"/>
              </w:rPr>
              <w:t xml:space="preserve"> </w:t>
            </w:r>
            <w:r w:rsidRPr="001D64E0">
              <w:rPr>
                <w:rFonts w:asciiTheme="minorHAnsi" w:hAnsiTheme="minorHAnsi" w:cstheme="minorHAnsi"/>
                <w:lang w:val="fr-FR"/>
              </w:rPr>
              <w:t>!</w:t>
            </w:r>
          </w:p>
        </w:tc>
      </w:tr>
    </w:tbl>
    <w:p w14:paraId="518E51E8" w14:textId="77777777" w:rsidR="00D21B41" w:rsidRPr="001D64E0" w:rsidRDefault="00D21B41" w:rsidP="00D21B41">
      <w:pPr>
        <w:spacing w:line="240" w:lineRule="auto"/>
        <w:jc w:val="both"/>
        <w:rPr>
          <w:rFonts w:asciiTheme="minorHAnsi" w:hAnsiTheme="minorHAnsi" w:cstheme="minorHAnsi"/>
          <w:lang w:val="fr-FR"/>
        </w:rPr>
      </w:pPr>
    </w:p>
    <w:tbl>
      <w:tblPr>
        <w:tblW w:w="9340" w:type="dxa"/>
        <w:tblLayout w:type="fixed"/>
        <w:tblLook w:val="0400" w:firstRow="0" w:lastRow="0" w:firstColumn="0" w:lastColumn="0" w:noHBand="0" w:noVBand="1"/>
      </w:tblPr>
      <w:tblGrid>
        <w:gridCol w:w="9340"/>
      </w:tblGrid>
      <w:tr w:rsidR="00D21B41" w:rsidRPr="001D64E0" w14:paraId="77959C05" w14:textId="77777777" w:rsidTr="00C71B5F">
        <w:tc>
          <w:tcPr>
            <w:tcW w:w="934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5BE91F20" w14:textId="77777777" w:rsidR="00D21B41" w:rsidRPr="00332D8B" w:rsidRDefault="00D21B41" w:rsidP="00D21B41">
            <w:pPr>
              <w:pStyle w:val="Paragraphedeliste"/>
              <w:numPr>
                <w:ilvl w:val="0"/>
                <w:numId w:val="2"/>
              </w:numPr>
              <w:spacing w:line="240" w:lineRule="auto"/>
              <w:rPr>
                <w:rFonts w:asciiTheme="minorHAnsi" w:eastAsia="Montserrat" w:hAnsiTheme="minorHAnsi" w:cstheme="minorHAnsi"/>
                <w:color w:val="000000"/>
              </w:rPr>
            </w:pPr>
            <w:r w:rsidRPr="001D64E0">
              <w:rPr>
                <w:rFonts w:asciiTheme="minorHAnsi" w:eastAsia="Montserrat" w:hAnsiTheme="minorHAnsi" w:cstheme="minorHAnsi"/>
                <w:color w:val="000000"/>
              </w:rPr>
              <w:t>Le tournoi des générations</w:t>
            </w:r>
          </w:p>
          <w:p w14:paraId="195BF368" w14:textId="77777777" w:rsidR="00D21B41" w:rsidRPr="001D64E0" w:rsidRDefault="00D21B41" w:rsidP="00C71B5F">
            <w:pPr>
              <w:jc w:val="both"/>
              <w:rPr>
                <w:rFonts w:asciiTheme="minorHAnsi" w:hAnsiTheme="minorHAnsi" w:cstheme="minorHAnsi"/>
                <w:lang w:val="fr-FR"/>
              </w:rPr>
            </w:pPr>
            <w:r w:rsidRPr="001D64E0">
              <w:rPr>
                <w:rFonts w:asciiTheme="minorHAnsi" w:hAnsiTheme="minorHAnsi" w:cstheme="minorHAnsi"/>
                <w:b/>
                <w:bCs/>
                <w:lang w:val="fr-FR"/>
              </w:rPr>
              <w:t>OUI.</w:t>
            </w:r>
            <w:r w:rsidRPr="001D64E0">
              <w:rPr>
                <w:rFonts w:asciiTheme="minorHAnsi" w:hAnsiTheme="minorHAnsi" w:cstheme="minorHAnsi"/>
                <w:lang w:val="fr-FR"/>
              </w:rPr>
              <w:t xml:space="preserve"> Cette relation est légale, car à l'âge de 16 ans, en l'absence de r</w:t>
            </w:r>
            <w:r>
              <w:rPr>
                <w:rFonts w:asciiTheme="minorHAnsi" w:hAnsiTheme="minorHAnsi" w:cstheme="minorHAnsi"/>
                <w:lang w:val="fr-FR"/>
              </w:rPr>
              <w:t xml:space="preserve">apport </w:t>
            </w:r>
            <w:r w:rsidRPr="001D64E0">
              <w:rPr>
                <w:rFonts w:asciiTheme="minorHAnsi" w:hAnsiTheme="minorHAnsi" w:cstheme="minorHAnsi"/>
                <w:lang w:val="fr-FR"/>
              </w:rPr>
              <w:t xml:space="preserve">de force, </w:t>
            </w:r>
            <w:r>
              <w:rPr>
                <w:rFonts w:asciiTheme="minorHAnsi" w:hAnsiTheme="minorHAnsi" w:cstheme="minorHAnsi"/>
                <w:lang w:val="fr-FR"/>
              </w:rPr>
              <w:t xml:space="preserve">de relation </w:t>
            </w:r>
            <w:r w:rsidRPr="001D64E0">
              <w:rPr>
                <w:rFonts w:asciiTheme="minorHAnsi" w:hAnsiTheme="minorHAnsi" w:cstheme="minorHAnsi"/>
                <w:lang w:val="fr-FR"/>
              </w:rPr>
              <w:t xml:space="preserve">d'autorité ou de confiance, une personne peut consentir </w:t>
            </w:r>
            <w:r w:rsidRPr="00F16BC2">
              <w:rPr>
                <w:rFonts w:asciiTheme="minorHAnsi" w:hAnsiTheme="minorHAnsi" w:cstheme="minorHAnsi"/>
                <w:lang w:val="fr-FR"/>
              </w:rPr>
              <w:t>peu importe l'écart d'âge avec des partenaires plus âgé.es.</w:t>
            </w:r>
          </w:p>
        </w:tc>
      </w:tr>
    </w:tbl>
    <w:p w14:paraId="418F5158" w14:textId="77777777" w:rsidR="00D21B41" w:rsidRPr="001D64E0" w:rsidRDefault="00D21B41" w:rsidP="00D21B41">
      <w:pPr>
        <w:spacing w:line="240" w:lineRule="auto"/>
        <w:rPr>
          <w:rFonts w:asciiTheme="minorHAnsi" w:hAnsiTheme="minorHAnsi" w:cstheme="minorHAnsi"/>
          <w:lang w:val="fr-FR"/>
        </w:rPr>
      </w:pPr>
    </w:p>
    <w:tbl>
      <w:tblPr>
        <w:tblW w:w="9340" w:type="dxa"/>
        <w:tblLayout w:type="fixed"/>
        <w:tblLook w:val="0400" w:firstRow="0" w:lastRow="0" w:firstColumn="0" w:lastColumn="0" w:noHBand="0" w:noVBand="1"/>
      </w:tblPr>
      <w:tblGrid>
        <w:gridCol w:w="9340"/>
      </w:tblGrid>
      <w:tr w:rsidR="00D21B41" w:rsidRPr="001D64E0" w14:paraId="46A42167" w14:textId="77777777" w:rsidTr="00C71B5F">
        <w:tc>
          <w:tcPr>
            <w:tcW w:w="934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32307B9B" w14:textId="77777777" w:rsidR="00D21B41" w:rsidRPr="001D64E0" w:rsidRDefault="00D21B41" w:rsidP="00D21B41">
            <w:pPr>
              <w:pStyle w:val="Paragraphedeliste"/>
              <w:numPr>
                <w:ilvl w:val="0"/>
                <w:numId w:val="2"/>
              </w:numPr>
              <w:spacing w:line="240" w:lineRule="auto"/>
              <w:rPr>
                <w:rFonts w:asciiTheme="minorHAnsi" w:eastAsia="Times New Roman" w:hAnsiTheme="minorHAnsi" w:cstheme="minorHAnsi"/>
              </w:rPr>
            </w:pPr>
            <w:r w:rsidRPr="001D64E0">
              <w:rPr>
                <w:rFonts w:asciiTheme="minorHAnsi" w:eastAsia="Montserrat" w:hAnsiTheme="minorHAnsi" w:cstheme="minorHAnsi"/>
                <w:color w:val="000000"/>
              </w:rPr>
              <w:t>Rebondissement</w:t>
            </w:r>
          </w:p>
          <w:p w14:paraId="0902AC99" w14:textId="77777777" w:rsidR="00D21B41" w:rsidRPr="001D64E0" w:rsidRDefault="00D21B41" w:rsidP="00C71B5F">
            <w:pPr>
              <w:jc w:val="both"/>
              <w:rPr>
                <w:rFonts w:asciiTheme="minorHAnsi" w:hAnsiTheme="minorHAnsi" w:cstheme="minorHAnsi"/>
                <w:lang w:val="fr-FR"/>
              </w:rPr>
            </w:pPr>
            <w:r w:rsidRPr="001D64E0">
              <w:rPr>
                <w:rFonts w:asciiTheme="minorHAnsi" w:hAnsiTheme="minorHAnsi" w:cstheme="minorHAnsi"/>
                <w:b/>
                <w:bCs/>
                <w:lang w:val="fr-FR"/>
              </w:rPr>
              <w:t>NON.</w:t>
            </w:r>
            <w:r w:rsidRPr="001D64E0">
              <w:rPr>
                <w:rFonts w:asciiTheme="minorHAnsi" w:hAnsiTheme="minorHAnsi" w:cstheme="minorHAnsi"/>
                <w:lang w:val="fr-FR"/>
              </w:rPr>
              <w:t xml:space="preserve"> Bien que les deux filles semblent très heureuses dans cette relation, elle n'est pas légale en raison d'un déséquilibre dans la dynamique. La relation entre l'entraîneuse et la joueuse implique un rapport de force qui invalide le consentement du partenaire mineur.</w:t>
            </w:r>
          </w:p>
        </w:tc>
      </w:tr>
    </w:tbl>
    <w:p w14:paraId="21A2529F" w14:textId="77777777" w:rsidR="00D21B41" w:rsidRPr="001D64E0" w:rsidRDefault="00D21B41" w:rsidP="00D21B41">
      <w:pPr>
        <w:spacing w:line="240" w:lineRule="auto"/>
        <w:rPr>
          <w:rFonts w:asciiTheme="minorHAnsi" w:hAnsiTheme="minorHAnsi" w:cstheme="minorHAnsi"/>
          <w:lang w:val="fr-FR"/>
        </w:rPr>
      </w:pPr>
    </w:p>
    <w:tbl>
      <w:tblPr>
        <w:tblW w:w="9340" w:type="dxa"/>
        <w:tblLayout w:type="fixed"/>
        <w:tblLook w:val="0400" w:firstRow="0" w:lastRow="0" w:firstColumn="0" w:lastColumn="0" w:noHBand="0" w:noVBand="1"/>
      </w:tblPr>
      <w:tblGrid>
        <w:gridCol w:w="9340"/>
      </w:tblGrid>
      <w:tr w:rsidR="00D21B41" w:rsidRPr="001D64E0" w14:paraId="65D1DC7E" w14:textId="77777777" w:rsidTr="00C71B5F">
        <w:tc>
          <w:tcPr>
            <w:tcW w:w="934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6B486E4F" w14:textId="77777777" w:rsidR="00D21B41" w:rsidRPr="001D64E0" w:rsidRDefault="00D21B41" w:rsidP="00D21B41">
            <w:pPr>
              <w:pStyle w:val="Paragraphedeliste"/>
              <w:numPr>
                <w:ilvl w:val="0"/>
                <w:numId w:val="2"/>
              </w:numPr>
              <w:spacing w:line="240" w:lineRule="auto"/>
              <w:rPr>
                <w:rFonts w:asciiTheme="minorHAnsi" w:eastAsia="Times New Roman" w:hAnsiTheme="minorHAnsi" w:cstheme="minorHAnsi"/>
                <w:lang w:val="fr-FR"/>
              </w:rPr>
            </w:pPr>
            <w:r w:rsidRPr="001D64E0">
              <w:rPr>
                <w:rFonts w:asciiTheme="minorHAnsi" w:eastAsia="Montserrat" w:hAnsiTheme="minorHAnsi" w:cstheme="minorHAnsi"/>
                <w:color w:val="000000"/>
                <w:lang w:val="fr-FR"/>
              </w:rPr>
              <w:t>La vantardise</w:t>
            </w:r>
          </w:p>
          <w:p w14:paraId="54BCB0A7" w14:textId="77777777" w:rsidR="00D21B41" w:rsidRPr="001D64E0" w:rsidRDefault="00D21B41" w:rsidP="00C71B5F">
            <w:pPr>
              <w:jc w:val="both"/>
              <w:rPr>
                <w:rFonts w:asciiTheme="minorHAnsi" w:hAnsiTheme="minorHAnsi" w:cstheme="minorHAnsi"/>
                <w:lang w:val="fr-FR"/>
              </w:rPr>
            </w:pPr>
            <w:r w:rsidRPr="001D64E0">
              <w:rPr>
                <w:rFonts w:asciiTheme="minorHAnsi" w:hAnsiTheme="minorHAnsi" w:cstheme="minorHAnsi"/>
                <w:b/>
                <w:bCs/>
                <w:lang w:val="fr-FR"/>
              </w:rPr>
              <w:t>NON.</w:t>
            </w:r>
            <w:r w:rsidRPr="001D64E0">
              <w:rPr>
                <w:rFonts w:asciiTheme="minorHAnsi" w:hAnsiTheme="minorHAnsi" w:cstheme="minorHAnsi"/>
                <w:lang w:val="fr-FR"/>
              </w:rPr>
              <w:t xml:space="preserve"> Bien qu’Antoine ait consenti à prendre la photo et à l’envoyer à Jeanne, il n’a pas consenti à ce qu’elle partage sa photo à ses amies. Jeanne commet un crime en partageant cette photo avec ses amies. </w:t>
            </w:r>
          </w:p>
        </w:tc>
      </w:tr>
    </w:tbl>
    <w:p w14:paraId="38AB0400" w14:textId="6891E5E9" w:rsidR="00D21B41" w:rsidRPr="00D21B41" w:rsidRDefault="00D21B41" w:rsidP="00D21B41">
      <w:pPr>
        <w:tabs>
          <w:tab w:val="left" w:pos="6614"/>
        </w:tabs>
        <w:jc w:val="both"/>
        <w:rPr>
          <w:rFonts w:asciiTheme="minorHAnsi" w:hAnsiTheme="minorHAnsi" w:cstheme="minorHAnsi"/>
          <w:b/>
          <w:sz w:val="24"/>
          <w:szCs w:val="24"/>
        </w:rPr>
      </w:pPr>
      <w:r w:rsidRPr="001769AF">
        <w:rPr>
          <w:rFonts w:asciiTheme="minorHAnsi" w:hAnsiTheme="minorHAnsi" w:cstheme="minorHAnsi"/>
          <w:b/>
          <w:sz w:val="24"/>
          <w:szCs w:val="24"/>
        </w:rPr>
        <w:t xml:space="preserve"> </w:t>
      </w:r>
    </w:p>
    <w:sectPr w:rsidR="00D21B41" w:rsidRPr="00D21B4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oto Sans Bamum">
    <w:altName w:val="Calibri"/>
    <w:charset w:val="00"/>
    <w:family w:val="auto"/>
    <w:pitch w:val="default"/>
  </w:font>
  <w:font w:name="Aptos Display">
    <w:charset w:val="00"/>
    <w:family w:val="swiss"/>
    <w:pitch w:val="variable"/>
    <w:sig w:usb0="20000287" w:usb1="00000003" w:usb2="00000000" w:usb3="00000000" w:csb0="0000019F" w:csb1="00000000"/>
  </w:font>
  <w:font w:name="Nunito Sans">
    <w:charset w:val="00"/>
    <w:family w:val="auto"/>
    <w:pitch w:val="variable"/>
    <w:sig w:usb0="A00002FF" w:usb1="5000204B" w:usb2="00000000" w:usb3="00000000" w:csb0="00000197" w:csb1="00000000"/>
  </w:font>
  <w:font w:name="Nunito">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94323F"/>
    <w:multiLevelType w:val="hybridMultilevel"/>
    <w:tmpl w:val="373EA3B8"/>
    <w:lvl w:ilvl="0" w:tplc="2646C14C">
      <w:start w:val="4"/>
      <w:numFmt w:val="upperLetter"/>
      <w:lvlText w:val="%1)"/>
      <w:lvlJc w:val="left"/>
      <w:pPr>
        <w:ind w:left="720" w:hanging="360"/>
      </w:pPr>
      <w:rPr>
        <w:rFonts w:eastAsia="Montserrat" w:cs="Montserra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4767BE"/>
    <w:multiLevelType w:val="multilevel"/>
    <w:tmpl w:val="7E424C3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2"/>
      <w:numFmt w:val="decimal"/>
      <w:lvlText w:val="%3."/>
      <w:lvlJc w:val="left"/>
      <w:pPr>
        <w:ind w:left="2160" w:hanging="360"/>
      </w:pPr>
      <w:rPr>
        <w:rFonts w:eastAsia="Montserrat" w:cs="Montserrat" w:hint="default"/>
        <w:b/>
        <w:sz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120188">
    <w:abstractNumId w:val="1"/>
  </w:num>
  <w:num w:numId="2" w16cid:durableId="18752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41"/>
    <w:rsid w:val="007872EE"/>
    <w:rsid w:val="00D21B4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BA9C"/>
  <w15:chartTrackingRefBased/>
  <w15:docId w15:val="{44B288A3-17E5-46D2-BDA9-B8E048E6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B41"/>
    <w:pPr>
      <w:spacing w:after="0" w:line="252" w:lineRule="auto"/>
    </w:pPr>
    <w:rPr>
      <w:rFonts w:ascii="Noto Sans Bamum" w:eastAsia="Noto Sans Bamum" w:hAnsi="Noto Sans Bamum" w:cs="Noto Sans Bamum"/>
      <w:kern w:val="0"/>
      <w:sz w:val="17"/>
      <w:szCs w:val="17"/>
      <w:lang w:val="fr" w:eastAsia="fr-CA"/>
      <w14:ligatures w14:val="none"/>
    </w:rPr>
  </w:style>
  <w:style w:type="paragraph" w:styleId="Titre1">
    <w:name w:val="heading 1"/>
    <w:basedOn w:val="Normal"/>
    <w:next w:val="Normal"/>
    <w:link w:val="Titre1Car"/>
    <w:uiPriority w:val="9"/>
    <w:qFormat/>
    <w:rsid w:val="00D21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21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21B4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D21B4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21B4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21B4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21B4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21B4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21B4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1B4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21B4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21B4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D21B4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21B4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21B4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21B4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21B4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21B41"/>
    <w:rPr>
      <w:rFonts w:eastAsiaTheme="majorEastAsia" w:cstheme="majorBidi"/>
      <w:color w:val="272727" w:themeColor="text1" w:themeTint="D8"/>
    </w:rPr>
  </w:style>
  <w:style w:type="paragraph" w:styleId="Titre">
    <w:name w:val="Title"/>
    <w:basedOn w:val="Normal"/>
    <w:next w:val="Normal"/>
    <w:link w:val="TitreCar"/>
    <w:uiPriority w:val="10"/>
    <w:qFormat/>
    <w:rsid w:val="00D21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1B4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21B4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21B4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21B41"/>
    <w:pPr>
      <w:spacing w:before="160"/>
      <w:jc w:val="center"/>
    </w:pPr>
    <w:rPr>
      <w:i/>
      <w:iCs/>
      <w:color w:val="404040" w:themeColor="text1" w:themeTint="BF"/>
    </w:rPr>
  </w:style>
  <w:style w:type="character" w:customStyle="1" w:styleId="CitationCar">
    <w:name w:val="Citation Car"/>
    <w:basedOn w:val="Policepardfaut"/>
    <w:link w:val="Citation"/>
    <w:uiPriority w:val="29"/>
    <w:rsid w:val="00D21B41"/>
    <w:rPr>
      <w:i/>
      <w:iCs/>
      <w:color w:val="404040" w:themeColor="text1" w:themeTint="BF"/>
    </w:rPr>
  </w:style>
  <w:style w:type="paragraph" w:styleId="Paragraphedeliste">
    <w:name w:val="List Paragraph"/>
    <w:basedOn w:val="Normal"/>
    <w:uiPriority w:val="34"/>
    <w:qFormat/>
    <w:rsid w:val="00D21B41"/>
    <w:pPr>
      <w:ind w:left="720"/>
      <w:contextualSpacing/>
    </w:pPr>
  </w:style>
  <w:style w:type="character" w:styleId="Accentuationintense">
    <w:name w:val="Intense Emphasis"/>
    <w:basedOn w:val="Policepardfaut"/>
    <w:uiPriority w:val="21"/>
    <w:qFormat/>
    <w:rsid w:val="00D21B41"/>
    <w:rPr>
      <w:i/>
      <w:iCs/>
      <w:color w:val="0F4761" w:themeColor="accent1" w:themeShade="BF"/>
    </w:rPr>
  </w:style>
  <w:style w:type="paragraph" w:styleId="Citationintense">
    <w:name w:val="Intense Quote"/>
    <w:basedOn w:val="Normal"/>
    <w:next w:val="Normal"/>
    <w:link w:val="CitationintenseCar"/>
    <w:uiPriority w:val="30"/>
    <w:qFormat/>
    <w:rsid w:val="00D21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21B41"/>
    <w:rPr>
      <w:i/>
      <w:iCs/>
      <w:color w:val="0F4761" w:themeColor="accent1" w:themeShade="BF"/>
    </w:rPr>
  </w:style>
  <w:style w:type="character" w:styleId="Rfrenceintense">
    <w:name w:val="Intense Reference"/>
    <w:basedOn w:val="Policepardfaut"/>
    <w:uiPriority w:val="32"/>
    <w:qFormat/>
    <w:rsid w:val="00D21B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436</Words>
  <Characters>2403</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Perrine Curé</dc:creator>
  <cp:keywords/>
  <dc:description/>
  <cp:lastModifiedBy>Perrine Curé</cp:lastModifiedBy>
  <cp:revision>1</cp:revision>
  <dcterms:created xsi:type="dcterms:W3CDTF">2024-10-30T19:27:00Z</dcterms:created>
  <dcterms:modified xsi:type="dcterms:W3CDTF">2024-10-30T19:33:00Z</dcterms:modified>
</cp:coreProperties>
</file>